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EE809" w14:textId="01C328BA" w:rsidR="00F44392" w:rsidRDefault="00F44392" w:rsidP="00F44392">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2F640B">
        <w:rPr>
          <w:rFonts w:ascii="Arial" w:hAnsi="Arial" w:cs="Arial"/>
          <w:b/>
          <w:sz w:val="24"/>
          <w:szCs w:val="24"/>
        </w:rPr>
        <w:t>NR AdHoc</w:t>
      </w:r>
      <w:r w:rsidRPr="000A64D8">
        <w:rPr>
          <w:rFonts w:ascii="Arial" w:hAnsi="Arial" w:cs="Arial"/>
          <w:b/>
          <w:sz w:val="24"/>
          <w:szCs w:val="24"/>
        </w:rPr>
        <w:tab/>
      </w:r>
      <w:r w:rsidR="00B26AB5" w:rsidRPr="00B26AB5">
        <w:rPr>
          <w:rFonts w:ascii="Arial" w:hAnsi="Arial" w:cs="Arial"/>
          <w:b/>
          <w:sz w:val="24"/>
          <w:szCs w:val="24"/>
        </w:rPr>
        <w:t>R1-1700791</w:t>
      </w:r>
    </w:p>
    <w:p w14:paraId="6EE8A8F7" w14:textId="77777777" w:rsidR="00F44392" w:rsidRPr="008B6E4D" w:rsidRDefault="00F44392" w:rsidP="00F44392">
      <w:pPr>
        <w:spacing w:after="0"/>
        <w:rPr>
          <w:rFonts w:ascii="Arial" w:hAnsi="Arial" w:cs="Arial"/>
          <w:b/>
          <w:sz w:val="22"/>
          <w:szCs w:val="24"/>
        </w:rPr>
      </w:pPr>
      <w:r w:rsidRPr="008B6E4D">
        <w:rPr>
          <w:rFonts w:ascii="Arial" w:hAnsi="Arial" w:cs="Arial" w:hint="eastAsia"/>
          <w:b/>
          <w:bCs/>
          <w:sz w:val="24"/>
        </w:rPr>
        <w:t>1</w:t>
      </w:r>
      <w:r w:rsidRPr="008B6E4D">
        <w:rPr>
          <w:rFonts w:ascii="Arial" w:eastAsia="MS Mincho" w:hAnsi="Arial" w:cs="Arial" w:hint="eastAsia"/>
          <w:b/>
          <w:bCs/>
          <w:sz w:val="24"/>
          <w:lang w:eastAsia="ja-JP"/>
        </w:rPr>
        <w:t>6</w:t>
      </w:r>
      <w:r w:rsidRPr="008B6E4D">
        <w:rPr>
          <w:rFonts w:ascii="Arial" w:hAnsi="Arial" w:cs="Arial" w:hint="eastAsia"/>
          <w:b/>
          <w:bCs/>
          <w:sz w:val="24"/>
          <w:vertAlign w:val="superscript"/>
        </w:rPr>
        <w:t>th</w:t>
      </w:r>
      <w:r w:rsidRPr="008B6E4D">
        <w:rPr>
          <w:rFonts w:ascii="Arial" w:hAnsi="Arial" w:cs="Arial" w:hint="eastAsia"/>
          <w:b/>
          <w:bCs/>
          <w:sz w:val="24"/>
        </w:rPr>
        <w:t xml:space="preserve"> </w:t>
      </w:r>
      <w:r w:rsidRPr="008B6E4D">
        <w:rPr>
          <w:rFonts w:ascii="Arial" w:hAnsi="Arial" w:cs="Arial"/>
          <w:b/>
          <w:bCs/>
          <w:sz w:val="24"/>
        </w:rPr>
        <w:t xml:space="preserve">- </w:t>
      </w:r>
      <w:r w:rsidRPr="008B6E4D">
        <w:rPr>
          <w:rFonts w:ascii="Arial" w:eastAsia="MS Mincho" w:hAnsi="Arial" w:cs="Arial" w:hint="eastAsia"/>
          <w:b/>
          <w:bCs/>
          <w:sz w:val="24"/>
          <w:lang w:eastAsia="ja-JP"/>
        </w:rPr>
        <w:t>20</w:t>
      </w:r>
      <w:r w:rsidRPr="008B6E4D">
        <w:rPr>
          <w:rFonts w:ascii="Arial" w:hAnsi="Arial" w:cs="Arial"/>
          <w:b/>
          <w:bCs/>
          <w:sz w:val="24"/>
          <w:vertAlign w:val="superscript"/>
        </w:rPr>
        <w:t>th</w:t>
      </w:r>
      <w:r w:rsidRPr="008B6E4D">
        <w:rPr>
          <w:rFonts w:ascii="Arial" w:hAnsi="Arial" w:cs="Arial"/>
          <w:b/>
          <w:bCs/>
          <w:sz w:val="24"/>
        </w:rPr>
        <w:t xml:space="preserve"> </w:t>
      </w:r>
      <w:r w:rsidRPr="008B6E4D">
        <w:rPr>
          <w:rFonts w:ascii="Arial" w:eastAsia="MS Mincho" w:hAnsi="Arial" w:cs="Arial" w:hint="eastAsia"/>
          <w:b/>
          <w:bCs/>
          <w:sz w:val="24"/>
          <w:lang w:eastAsia="ja-JP"/>
        </w:rPr>
        <w:t>January</w:t>
      </w:r>
      <w:r w:rsidRPr="008B6E4D">
        <w:rPr>
          <w:rFonts w:ascii="Arial" w:hAnsi="Arial" w:cs="Arial"/>
          <w:b/>
          <w:bCs/>
          <w:sz w:val="24"/>
        </w:rPr>
        <w:t xml:space="preserve"> 201</w:t>
      </w:r>
      <w:r w:rsidRPr="008B6E4D">
        <w:rPr>
          <w:rFonts w:ascii="Arial" w:eastAsia="MS Mincho" w:hAnsi="Arial" w:cs="Arial" w:hint="eastAsia"/>
          <w:b/>
          <w:bCs/>
          <w:sz w:val="24"/>
          <w:lang w:eastAsia="ja-JP"/>
        </w:rPr>
        <w:t>7</w:t>
      </w:r>
    </w:p>
    <w:p w14:paraId="6EA6FAB2" w14:textId="77777777" w:rsidR="00F44392" w:rsidRPr="008B6E4D" w:rsidRDefault="00F44392" w:rsidP="00F44392">
      <w:pPr>
        <w:spacing w:after="0"/>
        <w:rPr>
          <w:rFonts w:ascii="Arial" w:hAnsi="Arial" w:cs="Arial"/>
          <w:b/>
          <w:sz w:val="22"/>
          <w:szCs w:val="24"/>
        </w:rPr>
      </w:pPr>
      <w:r w:rsidRPr="008B6E4D">
        <w:rPr>
          <w:rFonts w:ascii="Arial" w:eastAsia="MS Mincho" w:hAnsi="Arial" w:cs="Arial" w:hint="eastAsia"/>
          <w:b/>
          <w:bCs/>
          <w:sz w:val="24"/>
          <w:lang w:eastAsia="ja-JP"/>
        </w:rPr>
        <w:t>Spokane</w:t>
      </w:r>
      <w:r w:rsidRPr="008B6E4D">
        <w:rPr>
          <w:rFonts w:ascii="Arial" w:hAnsi="Arial" w:cs="Arial"/>
          <w:b/>
          <w:bCs/>
          <w:sz w:val="24"/>
        </w:rPr>
        <w:t xml:space="preserve">, </w:t>
      </w:r>
      <w:r w:rsidRPr="008B6E4D">
        <w:rPr>
          <w:rFonts w:ascii="Arial" w:hAnsi="Arial" w:cs="Arial" w:hint="eastAsia"/>
          <w:b/>
          <w:bCs/>
          <w:sz w:val="24"/>
        </w:rPr>
        <w:t>USA</w:t>
      </w:r>
      <w:r w:rsidRPr="008B6E4D">
        <w:rPr>
          <w:rFonts w:ascii="Arial" w:hAnsi="Arial" w:cs="Arial"/>
          <w:b/>
          <w:bCs/>
          <w:sz w:val="24"/>
        </w:rPr>
        <w:t xml:space="preserve"> </w:t>
      </w:r>
    </w:p>
    <w:p w14:paraId="16EC7F52" w14:textId="77777777" w:rsidR="00A32164" w:rsidRPr="000A64D8" w:rsidRDefault="00A32164" w:rsidP="00A32164">
      <w:pPr>
        <w:pStyle w:val="Footer"/>
        <w:jc w:val="both"/>
        <w:rPr>
          <w:noProof w:val="0"/>
        </w:rPr>
      </w:pPr>
    </w:p>
    <w:p w14:paraId="09DD1B9F" w14:textId="5EC4D0E5"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44392">
        <w:rPr>
          <w:rFonts w:ascii="Arial" w:hAnsi="Arial"/>
          <w:sz w:val="24"/>
        </w:rPr>
        <w:t>5.1.1</w:t>
      </w:r>
      <w:r w:rsidR="00C73E7D" w:rsidRPr="00C73E7D">
        <w:rPr>
          <w:rFonts w:ascii="Arial" w:hAnsi="Arial"/>
          <w:sz w:val="24"/>
        </w:rPr>
        <w:t>.</w:t>
      </w:r>
      <w:r w:rsidR="00F44392">
        <w:rPr>
          <w:rFonts w:ascii="Arial" w:hAnsi="Arial"/>
          <w:sz w:val="24"/>
        </w:rPr>
        <w:t>4</w:t>
      </w:r>
      <w:r w:rsidR="00C73E7D" w:rsidRPr="00C73E7D">
        <w:rPr>
          <w:rFonts w:ascii="Arial" w:hAnsi="Arial"/>
          <w:sz w:val="24"/>
        </w:rPr>
        <w:t>.</w:t>
      </w:r>
      <w:r w:rsidR="00D3615F">
        <w:rPr>
          <w:rFonts w:ascii="Arial" w:hAnsi="Arial"/>
          <w:sz w:val="24"/>
        </w:rPr>
        <w:t>2</w:t>
      </w:r>
    </w:p>
    <w:p w14:paraId="02796A66"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F3710C"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37C2A">
        <w:rPr>
          <w:rFonts w:ascii="Arial" w:hAnsi="Arial"/>
          <w:sz w:val="24"/>
        </w:rPr>
        <w:t>4</w:t>
      </w:r>
      <w:r w:rsidR="00A371CB">
        <w:rPr>
          <w:rFonts w:ascii="Arial" w:hAnsi="Arial"/>
          <w:sz w:val="24"/>
        </w:rPr>
        <w:t>-step RACH procedure consideration</w:t>
      </w:r>
    </w:p>
    <w:p w14:paraId="4444905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284331D5" w14:textId="77777777" w:rsidR="004E3458" w:rsidRPr="008817D4" w:rsidRDefault="004E3458" w:rsidP="004E3458">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4E0787E9" w14:textId="2F4C17CD" w:rsidR="004E3458" w:rsidRDefault="004E3458" w:rsidP="004E3458">
      <w:pPr>
        <w:jc w:val="both"/>
        <w:rPr>
          <w:lang w:val="en-US"/>
        </w:rPr>
      </w:pPr>
      <w:r>
        <w:rPr>
          <w:lang w:val="en-US"/>
        </w:rPr>
        <w:t xml:space="preserve">This contribution </w:t>
      </w:r>
      <w:r w:rsidR="00C11EC2">
        <w:rPr>
          <w:lang w:val="en-US"/>
        </w:rPr>
        <w:t xml:space="preserve">provides </w:t>
      </w:r>
      <w:r w:rsidR="00712AE3">
        <w:rPr>
          <w:lang w:val="en-US"/>
        </w:rPr>
        <w:t>4-step RACH procedure design</w:t>
      </w:r>
      <w:r w:rsidR="00C11EC2">
        <w:rPr>
          <w:lang w:val="en-US"/>
        </w:rPr>
        <w:t xml:space="preserve"> considerations</w:t>
      </w:r>
      <w:r>
        <w:rPr>
          <w:lang w:val="en-US"/>
        </w:rPr>
        <w:t>.</w:t>
      </w:r>
      <w:r w:rsidR="002D5AA7">
        <w:rPr>
          <w:lang w:val="en-US"/>
        </w:rPr>
        <w:t xml:space="preserve"> Our companion contributions, listed below, covers other aspects of RACH design considerations.</w:t>
      </w:r>
    </w:p>
    <w:p w14:paraId="6EF008FE" w14:textId="57C3A500" w:rsidR="00712AE3" w:rsidRDefault="00712AE3" w:rsidP="002D5AA7">
      <w:pPr>
        <w:pStyle w:val="ListParagraph"/>
        <w:numPr>
          <w:ilvl w:val="0"/>
          <w:numId w:val="24"/>
        </w:numPr>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_Ref465867029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r>
        <w:rPr>
          <w:rFonts w:ascii="Times New Roman" w:hAnsi="Times New Roman"/>
          <w:sz w:val="20"/>
        </w:rPr>
        <w:t xml:space="preserve"> presents our PRACH design considerations.</w:t>
      </w:r>
    </w:p>
    <w:p w14:paraId="31BA591F" w14:textId="079DE8BD" w:rsidR="002D5AA7" w:rsidRPr="002D5AA7" w:rsidRDefault="00712AE3" w:rsidP="002D5AA7">
      <w:pPr>
        <w:pStyle w:val="ListParagraph"/>
        <w:numPr>
          <w:ilvl w:val="0"/>
          <w:numId w:val="24"/>
        </w:numPr>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_Ref465971593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presents our 2-step RACH procedure considerations.</w:t>
      </w:r>
    </w:p>
    <w:p w14:paraId="0A55F45A" w14:textId="77777777" w:rsidR="002B0BB7" w:rsidRDefault="002B0BB7" w:rsidP="002B0BB7">
      <w:bookmarkStart w:id="3" w:name="_Ref462751328"/>
      <w:r>
        <w:t>The following agreements were made in the last RAN1 meeting:</w:t>
      </w:r>
    </w:p>
    <w:p w14:paraId="52E26AEC" w14:textId="6744A17D" w:rsidR="002B0BB7" w:rsidRPr="002B0BB7" w:rsidRDefault="002B0BB7" w:rsidP="002B0BB7">
      <w:pPr>
        <w:rPr>
          <w:i/>
        </w:rPr>
      </w:pPr>
      <w:r>
        <w:br/>
      </w:r>
      <w:r w:rsidRPr="002B0BB7">
        <w:rPr>
          <w:i/>
        </w:rPr>
        <w:t>NR supports the following procedure(s) for msg1 re-transmission</w:t>
      </w:r>
      <w:r w:rsidR="006822D1">
        <w:rPr>
          <w:i/>
        </w:rPr>
        <w:t xml:space="preserve"> [3]</w:t>
      </w:r>
    </w:p>
    <w:p w14:paraId="532CCA48" w14:textId="36FE0E89" w:rsidR="002B0BB7" w:rsidRPr="002B0BB7" w:rsidRDefault="002B0BB7" w:rsidP="002B0BB7">
      <w:pPr>
        <w:numPr>
          <w:ilvl w:val="1"/>
          <w:numId w:val="26"/>
        </w:numPr>
        <w:spacing w:after="0"/>
        <w:rPr>
          <w:i/>
        </w:rPr>
      </w:pPr>
      <w:r w:rsidRPr="002B0BB7">
        <w:rPr>
          <w:i/>
        </w:rPr>
        <w:t xml:space="preserve">Down selection or combination of power </w:t>
      </w:r>
      <w:r w:rsidR="00AE3521" w:rsidRPr="002B0BB7">
        <w:rPr>
          <w:i/>
        </w:rPr>
        <w:t>ramp</w:t>
      </w:r>
      <w:r w:rsidRPr="002B0BB7">
        <w:rPr>
          <w:i/>
        </w:rPr>
        <w:t>, UE beam switching, and RACH resource switching</w:t>
      </w:r>
    </w:p>
    <w:p w14:paraId="7859113B" w14:textId="77777777" w:rsidR="002B0BB7" w:rsidRPr="002B0BB7" w:rsidRDefault="002B0BB7" w:rsidP="002B0BB7">
      <w:pPr>
        <w:numPr>
          <w:ilvl w:val="2"/>
          <w:numId w:val="26"/>
        </w:numPr>
        <w:spacing w:after="0"/>
        <w:rPr>
          <w:i/>
        </w:rPr>
      </w:pPr>
      <w:r w:rsidRPr="002B0BB7">
        <w:rPr>
          <w:i/>
        </w:rPr>
        <w:t>FFS: How to combine power ramping, UE beam switching, and RACH resource switching depending on number of TRP Rx beams, UE Tx beams, number of RACH resources</w:t>
      </w:r>
    </w:p>
    <w:p w14:paraId="0BF705EA" w14:textId="77777777" w:rsidR="002B0BB7" w:rsidRPr="002B0BB7" w:rsidRDefault="002B0BB7" w:rsidP="002B0BB7">
      <w:pPr>
        <w:numPr>
          <w:ilvl w:val="2"/>
          <w:numId w:val="26"/>
        </w:numPr>
        <w:spacing w:after="0"/>
        <w:rPr>
          <w:i/>
        </w:rPr>
      </w:pPr>
      <w:r w:rsidRPr="002B0BB7">
        <w:rPr>
          <w:rFonts w:hint="eastAsia"/>
          <w:i/>
        </w:rPr>
        <w:t xml:space="preserve">FFS: Whether to consider different procedures depending on the </w:t>
      </w:r>
      <w:r w:rsidRPr="002B0BB7">
        <w:rPr>
          <w:i/>
        </w:rPr>
        <w:t>single-</w:t>
      </w:r>
      <w:r w:rsidRPr="002B0BB7">
        <w:rPr>
          <w:rFonts w:hint="eastAsia"/>
          <w:i/>
        </w:rPr>
        <w:t>TRP/</w:t>
      </w:r>
      <w:r w:rsidRPr="002B0BB7">
        <w:rPr>
          <w:i/>
        </w:rPr>
        <w:t>beam or multi-</w:t>
      </w:r>
      <w:r w:rsidRPr="002B0BB7">
        <w:rPr>
          <w:rFonts w:hint="eastAsia"/>
          <w:i/>
        </w:rPr>
        <w:t>TRPs/</w:t>
      </w:r>
      <w:r w:rsidRPr="002B0BB7">
        <w:rPr>
          <w:i/>
        </w:rPr>
        <w:t>beams</w:t>
      </w:r>
    </w:p>
    <w:p w14:paraId="1EAA90B1" w14:textId="77777777" w:rsidR="002B0BB7" w:rsidRPr="002B0BB7" w:rsidRDefault="002B0BB7" w:rsidP="002B0BB7">
      <w:pPr>
        <w:numPr>
          <w:ilvl w:val="1"/>
          <w:numId w:val="26"/>
        </w:numPr>
        <w:spacing w:after="0"/>
        <w:rPr>
          <w:i/>
        </w:rPr>
      </w:pPr>
      <w:r w:rsidRPr="002B0BB7">
        <w:rPr>
          <w:i/>
        </w:rPr>
        <w:t xml:space="preserve">Other options </w:t>
      </w:r>
      <w:r w:rsidRPr="002B0BB7">
        <w:rPr>
          <w:rFonts w:hint="eastAsia"/>
          <w:i/>
        </w:rPr>
        <w:t xml:space="preserve">for all frequency ranges </w:t>
      </w:r>
      <w:r w:rsidRPr="002B0BB7">
        <w:rPr>
          <w:i/>
        </w:rPr>
        <w:t>are not precluded.</w:t>
      </w:r>
    </w:p>
    <w:p w14:paraId="107D9000" w14:textId="77777777" w:rsidR="002B0BB7" w:rsidRDefault="002B0BB7" w:rsidP="002B0BB7"/>
    <w:p w14:paraId="31076551" w14:textId="0704BC81" w:rsidR="002B0BB7" w:rsidRPr="002B0BB7" w:rsidRDefault="002B0BB7" w:rsidP="002B0BB7">
      <w:pPr>
        <w:numPr>
          <w:ilvl w:val="0"/>
          <w:numId w:val="27"/>
        </w:numPr>
        <w:spacing w:after="0"/>
        <w:rPr>
          <w:i/>
        </w:rPr>
      </w:pPr>
      <w:r w:rsidRPr="002B0BB7">
        <w:rPr>
          <w:i/>
        </w:rPr>
        <w:t>UE Tx beam(s) for preamble transmission(s) is selected by the UE.</w:t>
      </w:r>
      <w:r w:rsidR="006822D1">
        <w:rPr>
          <w:i/>
        </w:rPr>
        <w:t>[4]</w:t>
      </w:r>
    </w:p>
    <w:p w14:paraId="03C6AECB" w14:textId="77777777" w:rsidR="002B0BB7" w:rsidRPr="002B0BB7" w:rsidRDefault="002B0BB7" w:rsidP="002B0BB7">
      <w:pPr>
        <w:numPr>
          <w:ilvl w:val="1"/>
          <w:numId w:val="27"/>
        </w:numPr>
        <w:spacing w:after="0"/>
        <w:rPr>
          <w:i/>
        </w:rPr>
      </w:pPr>
      <w:r w:rsidRPr="002B0BB7">
        <w:rPr>
          <w:rFonts w:hint="eastAsia"/>
          <w:i/>
        </w:rPr>
        <w:t xml:space="preserve">During a RACH transmission </w:t>
      </w:r>
      <w:r w:rsidRPr="002B0BB7">
        <w:rPr>
          <w:i/>
        </w:rPr>
        <w:t>occasion</w:t>
      </w:r>
      <w:r w:rsidRPr="002B0BB7">
        <w:rPr>
          <w:rFonts w:hint="eastAsia"/>
          <w:i/>
        </w:rPr>
        <w:t xml:space="preserve"> of single or m</w:t>
      </w:r>
      <w:r w:rsidRPr="002B0BB7">
        <w:rPr>
          <w:i/>
        </w:rPr>
        <w:t>ultiple/repeated preamble</w:t>
      </w:r>
      <w:r w:rsidRPr="002B0BB7">
        <w:rPr>
          <w:rFonts w:hint="eastAsia"/>
          <w:i/>
        </w:rPr>
        <w:t>(</w:t>
      </w:r>
      <w:r w:rsidRPr="002B0BB7">
        <w:rPr>
          <w:i/>
        </w:rPr>
        <w:t>s</w:t>
      </w:r>
      <w:r w:rsidRPr="002B0BB7">
        <w:rPr>
          <w:rFonts w:hint="eastAsia"/>
          <w:i/>
        </w:rPr>
        <w:t xml:space="preserve">) as </w:t>
      </w:r>
      <w:r w:rsidRPr="002B0BB7">
        <w:rPr>
          <w:i/>
        </w:rPr>
        <w:t>informed by broadcast system information</w:t>
      </w:r>
      <w:r w:rsidRPr="002B0BB7">
        <w:rPr>
          <w:rFonts w:hint="eastAsia"/>
          <w:i/>
        </w:rPr>
        <w:t>, UE</w:t>
      </w:r>
      <w:r w:rsidRPr="002B0BB7">
        <w:rPr>
          <w:i/>
        </w:rPr>
        <w:t xml:space="preserve"> </w:t>
      </w:r>
      <w:r w:rsidRPr="002B0BB7">
        <w:rPr>
          <w:rFonts w:hint="eastAsia"/>
          <w:i/>
        </w:rPr>
        <w:t xml:space="preserve">uses </w:t>
      </w:r>
      <w:r w:rsidRPr="002B0BB7">
        <w:rPr>
          <w:i/>
        </w:rPr>
        <w:t>the same UE Tx beam.</w:t>
      </w:r>
    </w:p>
    <w:p w14:paraId="2752BFD9" w14:textId="77777777" w:rsidR="002B0BB7" w:rsidRDefault="002B0BB7" w:rsidP="002B0BB7">
      <w:pPr>
        <w:spacing w:after="0"/>
      </w:pPr>
    </w:p>
    <w:p w14:paraId="2AC24100" w14:textId="6AA1C039" w:rsidR="002B0BB7" w:rsidRPr="002B0BB7" w:rsidRDefault="002B0BB7" w:rsidP="002B0BB7">
      <w:pPr>
        <w:numPr>
          <w:ilvl w:val="0"/>
          <w:numId w:val="29"/>
        </w:numPr>
        <w:spacing w:after="0"/>
        <w:rPr>
          <w:i/>
        </w:rPr>
      </w:pPr>
      <w:r w:rsidRPr="002B0BB7">
        <w:rPr>
          <w:i/>
        </w:rPr>
        <w:t>In RACH procedure, the followings are consider</w:t>
      </w:r>
      <w:r w:rsidR="006822D1">
        <w:rPr>
          <w:i/>
        </w:rPr>
        <w:t>ed at least for UE in idle mode [5]</w:t>
      </w:r>
    </w:p>
    <w:p w14:paraId="79445FFC" w14:textId="77777777" w:rsidR="002B0BB7" w:rsidRPr="002B0BB7" w:rsidRDefault="002B0BB7" w:rsidP="002B0BB7">
      <w:pPr>
        <w:numPr>
          <w:ilvl w:val="0"/>
          <w:numId w:val="28"/>
        </w:numPr>
        <w:spacing w:after="0"/>
        <w:rPr>
          <w:i/>
        </w:rPr>
      </w:pPr>
      <w:r w:rsidRPr="002B0BB7">
        <w:rPr>
          <w:i/>
        </w:rPr>
        <w:t xml:space="preserve">UL Tx beam for Msg. 3 transmission is determined by UE, </w:t>
      </w:r>
    </w:p>
    <w:p w14:paraId="4F232F39" w14:textId="77777777" w:rsidR="002B0BB7" w:rsidRPr="002B0BB7" w:rsidRDefault="002B0BB7" w:rsidP="002B0BB7">
      <w:pPr>
        <w:numPr>
          <w:ilvl w:val="2"/>
          <w:numId w:val="28"/>
        </w:numPr>
        <w:spacing w:after="0"/>
        <w:rPr>
          <w:i/>
        </w:rPr>
      </w:pPr>
      <w:r w:rsidRPr="002B0BB7">
        <w:rPr>
          <w:i/>
        </w:rPr>
        <w:t>UE may use the same UL Tx beam used for Msg. 1 transmission.</w:t>
      </w:r>
    </w:p>
    <w:p w14:paraId="13D76E1C" w14:textId="77777777" w:rsidR="002B0BB7" w:rsidRPr="002B0BB7" w:rsidRDefault="002B0BB7" w:rsidP="002B0BB7">
      <w:pPr>
        <w:numPr>
          <w:ilvl w:val="2"/>
          <w:numId w:val="28"/>
        </w:numPr>
        <w:spacing w:after="0"/>
        <w:rPr>
          <w:i/>
        </w:rPr>
      </w:pPr>
      <w:r w:rsidRPr="002B0BB7">
        <w:rPr>
          <w:rFonts w:hint="eastAsia"/>
          <w:i/>
        </w:rPr>
        <w:t>FFS: if determination can be assisted by additional signaling from gNB if necessary and how to determine UL Tx beam for Msg. 3</w:t>
      </w:r>
    </w:p>
    <w:p w14:paraId="4AA7D7D3" w14:textId="77777777" w:rsidR="002B0BB7" w:rsidRDefault="002B0BB7" w:rsidP="002B0BB7">
      <w:pPr>
        <w:numPr>
          <w:ilvl w:val="1"/>
          <w:numId w:val="28"/>
        </w:numPr>
        <w:spacing w:after="0"/>
        <w:rPr>
          <w:i/>
        </w:rPr>
      </w:pPr>
      <w:r w:rsidRPr="002B0BB7">
        <w:rPr>
          <w:i/>
        </w:rPr>
        <w:t>Others are not precluded</w:t>
      </w:r>
    </w:p>
    <w:p w14:paraId="1E98912A" w14:textId="77777777" w:rsidR="002B0BB7" w:rsidRDefault="002B0BB7" w:rsidP="002B0BB7">
      <w:pPr>
        <w:spacing w:after="0"/>
        <w:ind w:left="720"/>
        <w:rPr>
          <w:i/>
        </w:rPr>
      </w:pPr>
    </w:p>
    <w:p w14:paraId="5E05BF97" w14:textId="77777777" w:rsidR="002B0BB7" w:rsidRPr="002B0BB7" w:rsidRDefault="002B0BB7" w:rsidP="002B0BB7">
      <w:pPr>
        <w:spacing w:after="0"/>
        <w:ind w:left="720"/>
        <w:rPr>
          <w:i/>
        </w:rPr>
      </w:pPr>
    </w:p>
    <w:p w14:paraId="4CC07142" w14:textId="5A5827D7" w:rsidR="00747BE7" w:rsidRPr="002B0BB7" w:rsidRDefault="00747BE7" w:rsidP="00747BE7">
      <w:pPr>
        <w:numPr>
          <w:ilvl w:val="0"/>
          <w:numId w:val="30"/>
        </w:numPr>
        <w:spacing w:after="0"/>
        <w:rPr>
          <w:i/>
        </w:rPr>
      </w:pPr>
      <w:r w:rsidRPr="002B0BB7">
        <w:rPr>
          <w:i/>
        </w:rPr>
        <w:t>RAN1 studies further on</w:t>
      </w:r>
      <w:r w:rsidR="006822D1">
        <w:rPr>
          <w:i/>
        </w:rPr>
        <w:t xml:space="preserve"> [6]</w:t>
      </w:r>
    </w:p>
    <w:p w14:paraId="0DC5C9D8" w14:textId="77777777" w:rsidR="00747BE7" w:rsidRPr="002B0BB7" w:rsidRDefault="00747BE7" w:rsidP="00747BE7">
      <w:pPr>
        <w:numPr>
          <w:ilvl w:val="1"/>
          <w:numId w:val="30"/>
        </w:numPr>
        <w:spacing w:after="0"/>
        <w:rPr>
          <w:i/>
        </w:rPr>
      </w:pPr>
      <w:r w:rsidRPr="002B0BB7">
        <w:rPr>
          <w:i/>
        </w:rPr>
        <w:t xml:space="preserve">the support of different RACH </w:t>
      </w:r>
      <w:r w:rsidRPr="002B0BB7">
        <w:rPr>
          <w:rFonts w:hint="eastAsia"/>
          <w:i/>
        </w:rPr>
        <w:t xml:space="preserve">resource </w:t>
      </w:r>
      <w:r w:rsidRPr="002B0BB7">
        <w:rPr>
          <w:i/>
        </w:rPr>
        <w:t>subset size that is associated with one or multiple occasions for DL broadcast channel/signal</w:t>
      </w:r>
    </w:p>
    <w:p w14:paraId="77DD2747" w14:textId="77777777" w:rsidR="00747BE7" w:rsidRPr="002B0BB7" w:rsidRDefault="00747BE7" w:rsidP="00747BE7">
      <w:pPr>
        <w:numPr>
          <w:ilvl w:val="2"/>
          <w:numId w:val="30"/>
        </w:numPr>
        <w:tabs>
          <w:tab w:val="num" w:pos="2160"/>
        </w:tabs>
        <w:spacing w:after="0"/>
        <w:rPr>
          <w:i/>
        </w:rPr>
      </w:pPr>
      <w:r w:rsidRPr="002B0BB7">
        <w:rPr>
          <w:i/>
        </w:rPr>
        <w:t xml:space="preserve">FFS: whether other parameters of each RACH </w:t>
      </w:r>
      <w:r w:rsidRPr="002B0BB7">
        <w:rPr>
          <w:rFonts w:hint="eastAsia"/>
          <w:i/>
        </w:rPr>
        <w:t xml:space="preserve">resource </w:t>
      </w:r>
      <w:r w:rsidRPr="002B0BB7">
        <w:rPr>
          <w:i/>
        </w:rPr>
        <w:t>subset can be different</w:t>
      </w:r>
    </w:p>
    <w:p w14:paraId="7A38B764" w14:textId="77777777" w:rsidR="00747BE7" w:rsidRPr="002B0BB7" w:rsidRDefault="00747BE7" w:rsidP="00747BE7">
      <w:pPr>
        <w:numPr>
          <w:ilvl w:val="2"/>
          <w:numId w:val="30"/>
        </w:numPr>
        <w:tabs>
          <w:tab w:val="num" w:pos="2160"/>
        </w:tabs>
        <w:spacing w:after="0"/>
        <w:rPr>
          <w:i/>
        </w:rPr>
      </w:pPr>
      <w:r w:rsidRPr="002B0BB7">
        <w:rPr>
          <w:i/>
        </w:rPr>
        <w:t xml:space="preserve">FFS: How the different RACH </w:t>
      </w:r>
      <w:r w:rsidRPr="002B0BB7">
        <w:rPr>
          <w:rFonts w:hint="eastAsia"/>
          <w:i/>
        </w:rPr>
        <w:t xml:space="preserve">resource </w:t>
      </w:r>
      <w:r w:rsidRPr="002B0BB7">
        <w:rPr>
          <w:i/>
        </w:rPr>
        <w:t>subset size information is conveyed to UE</w:t>
      </w:r>
    </w:p>
    <w:p w14:paraId="6CE0670B" w14:textId="77777777" w:rsidR="00747BE7" w:rsidRPr="002B0BB7" w:rsidRDefault="00747BE7" w:rsidP="00747BE7">
      <w:pPr>
        <w:numPr>
          <w:ilvl w:val="1"/>
          <w:numId w:val="30"/>
        </w:numPr>
        <w:spacing w:after="0"/>
        <w:rPr>
          <w:i/>
        </w:rPr>
      </w:pPr>
      <w:r w:rsidRPr="002B0BB7">
        <w:rPr>
          <w:i/>
        </w:rPr>
        <w:t xml:space="preserve">the support of same RACH </w:t>
      </w:r>
      <w:r w:rsidRPr="002B0BB7">
        <w:rPr>
          <w:rFonts w:hint="eastAsia"/>
          <w:i/>
        </w:rPr>
        <w:t xml:space="preserve">resource </w:t>
      </w:r>
      <w:r w:rsidRPr="002B0BB7">
        <w:rPr>
          <w:i/>
        </w:rPr>
        <w:t>subset size that is associated with one or multiple occasions for DL broadcast channel/signal and non-uniform transmission of DL broadcast channel/signal across different directions in a multi-beam scenario</w:t>
      </w:r>
    </w:p>
    <w:p w14:paraId="77DE0A9A" w14:textId="77777777" w:rsidR="00747BE7" w:rsidRPr="002B0BB7" w:rsidRDefault="00747BE7" w:rsidP="00747BE7">
      <w:pPr>
        <w:numPr>
          <w:ilvl w:val="1"/>
          <w:numId w:val="30"/>
        </w:numPr>
        <w:spacing w:after="0"/>
        <w:rPr>
          <w:i/>
        </w:rPr>
      </w:pPr>
      <w:r w:rsidRPr="002B0BB7">
        <w:rPr>
          <w:i/>
        </w:rPr>
        <w:t xml:space="preserve">Other mechanisms to load balance RACH </w:t>
      </w:r>
      <w:r w:rsidRPr="002B0BB7">
        <w:rPr>
          <w:rFonts w:hint="eastAsia"/>
          <w:i/>
        </w:rPr>
        <w:t xml:space="preserve">resource </w:t>
      </w:r>
      <w:r w:rsidRPr="002B0BB7">
        <w:rPr>
          <w:i/>
        </w:rPr>
        <w:t>subset is not precluded</w:t>
      </w:r>
    </w:p>
    <w:p w14:paraId="2C96A846" w14:textId="77777777" w:rsidR="002B0BB7" w:rsidRPr="00031180" w:rsidRDefault="002B0BB7" w:rsidP="002B0BB7">
      <w:pPr>
        <w:spacing w:after="0"/>
      </w:pPr>
    </w:p>
    <w:p w14:paraId="14FACAE1" w14:textId="3E727824" w:rsidR="002B0BB7" w:rsidRPr="002B0BB7" w:rsidRDefault="002B0BB7" w:rsidP="002B0BB7">
      <w:pPr>
        <w:jc w:val="both"/>
      </w:pPr>
    </w:p>
    <w:p w14:paraId="11F5E0CC" w14:textId="4E89964F" w:rsidR="004E3458" w:rsidRDefault="004E3458" w:rsidP="004E3458">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2</w:t>
      </w:r>
      <w:r w:rsidRPr="008817D4">
        <w:rPr>
          <w:rFonts w:eastAsia="SimSun"/>
          <w:sz w:val="36"/>
          <w:lang w:eastAsia="ja-JP"/>
        </w:rPr>
        <w:t xml:space="preserve">. </w:t>
      </w:r>
      <w:r w:rsidRPr="008817D4">
        <w:rPr>
          <w:rFonts w:eastAsia="SimSun"/>
          <w:sz w:val="36"/>
          <w:lang w:eastAsia="ja-JP"/>
        </w:rPr>
        <w:tab/>
      </w:r>
      <w:bookmarkEnd w:id="3"/>
      <w:r w:rsidR="0059506A">
        <w:rPr>
          <w:rFonts w:eastAsia="SimSun"/>
          <w:sz w:val="36"/>
          <w:lang w:eastAsia="ja-JP"/>
        </w:rPr>
        <w:t>4-step RACH Procedure</w:t>
      </w:r>
    </w:p>
    <w:p w14:paraId="6DB5A905" w14:textId="2C75A120" w:rsidR="00C11EC2" w:rsidRDefault="0059506A" w:rsidP="0059506A">
      <w:pPr>
        <w:jc w:val="both"/>
        <w:rPr>
          <w:lang w:val="en-US"/>
        </w:rPr>
      </w:pPr>
      <w:r>
        <w:rPr>
          <w:lang w:val="en-US"/>
        </w:rPr>
        <w:t xml:space="preserve">The </w:t>
      </w:r>
      <w:r w:rsidR="00C11EC2">
        <w:rPr>
          <w:lang w:val="en-US"/>
        </w:rPr>
        <w:t xml:space="preserve">4-step </w:t>
      </w:r>
      <w:r>
        <w:rPr>
          <w:lang w:val="en-US"/>
        </w:rPr>
        <w:t>RACH procedure</w:t>
      </w:r>
      <w:r w:rsidR="00C11EC2">
        <w:rPr>
          <w:lang w:val="en-US"/>
        </w:rPr>
        <w:t xml:space="preserve"> is illustrated in </w:t>
      </w:r>
      <w:r w:rsidR="00C11EC2">
        <w:rPr>
          <w:lang w:val="en-US"/>
        </w:rPr>
        <w:fldChar w:fldCharType="begin"/>
      </w:r>
      <w:r w:rsidR="00C11EC2">
        <w:rPr>
          <w:lang w:val="en-US"/>
        </w:rPr>
        <w:instrText xml:space="preserve"> REF _Ref471674036 \h </w:instrText>
      </w:r>
      <w:r w:rsidR="00C11EC2">
        <w:rPr>
          <w:lang w:val="en-US"/>
        </w:rPr>
      </w:r>
      <w:r w:rsidR="00C11EC2">
        <w:rPr>
          <w:lang w:val="en-US"/>
        </w:rPr>
        <w:fldChar w:fldCharType="separate"/>
      </w:r>
      <w:r w:rsidR="00C11EC2">
        <w:t xml:space="preserve">Figure </w:t>
      </w:r>
      <w:r w:rsidR="00C11EC2">
        <w:rPr>
          <w:noProof/>
        </w:rPr>
        <w:t>1</w:t>
      </w:r>
      <w:r w:rsidR="00C11EC2">
        <w:rPr>
          <w:lang w:val="en-US"/>
        </w:rPr>
        <w:fldChar w:fldCharType="end"/>
      </w:r>
      <w:r>
        <w:rPr>
          <w:lang w:val="en-US"/>
        </w:rPr>
        <w:t>.</w:t>
      </w:r>
      <w:r w:rsidR="00444055">
        <w:rPr>
          <w:lang w:val="en-US"/>
        </w:rPr>
        <w:t xml:space="preserve"> The RACH configurations are signaled in minimum system information (MSIB).</w:t>
      </w:r>
      <w:r>
        <w:rPr>
          <w:lang w:val="en-US"/>
        </w:rPr>
        <w:t xml:space="preserve"> </w:t>
      </w:r>
    </w:p>
    <w:p w14:paraId="34D98366" w14:textId="4BF5B6F7" w:rsidR="00C11EC2" w:rsidRDefault="00180850" w:rsidP="00C11EC2">
      <w:pPr>
        <w:jc w:val="center"/>
        <w:rPr>
          <w:lang w:val="en-US" w:eastAsia="ja-JP"/>
        </w:rPr>
      </w:pPr>
      <w:r>
        <w:rPr>
          <w:lang w:val="en-US" w:eastAsia="ja-JP"/>
        </w:rPr>
        <w:pict w14:anchorId="6EC5C9BE">
          <v:shape id="_x0000_i1025" type="#_x0000_t75" style="width:258pt;height:218.4pt">
            <v:imagedata r:id="rId13" o:title=""/>
          </v:shape>
        </w:pict>
      </w:r>
    </w:p>
    <w:p w14:paraId="3CC4BB43" w14:textId="78596081" w:rsidR="00C11EC2" w:rsidRDefault="00C11EC2" w:rsidP="00C11EC2">
      <w:pPr>
        <w:pStyle w:val="Caption"/>
        <w:jc w:val="center"/>
        <w:rPr>
          <w:lang w:eastAsia="ja-JP"/>
        </w:rPr>
      </w:pPr>
      <w:bookmarkStart w:id="4" w:name="_Ref471674036"/>
      <w:r>
        <w:t xml:space="preserve">Figure </w:t>
      </w:r>
      <w:fldSimple w:instr=" SEQ Figure \* ARABIC ">
        <w:r>
          <w:rPr>
            <w:noProof/>
          </w:rPr>
          <w:t>1</w:t>
        </w:r>
      </w:fldSimple>
      <w:bookmarkEnd w:id="4"/>
      <w:r>
        <w:t>: 4-step RACH procedure</w:t>
      </w:r>
    </w:p>
    <w:p w14:paraId="16E8F3C9" w14:textId="5CAEDFF7" w:rsidR="0059506A" w:rsidRDefault="0059506A" w:rsidP="0059506A">
      <w:pPr>
        <w:jc w:val="both"/>
        <w:rPr>
          <w:lang w:val="en-US"/>
        </w:rPr>
      </w:pPr>
      <w:r>
        <w:rPr>
          <w:lang w:val="en-US"/>
        </w:rPr>
        <w:t>In LTE, there is only one RACH timeline that is applied to all scenarios and use cases. NR supports multiple numerologies, various services with different latency requirements, etc. Hence, one RACH timeline for all use cases might not be efficient. Below we analyze some use cases and address the need for RACH timeline optimization.</w:t>
      </w:r>
    </w:p>
    <w:p w14:paraId="01DD135B" w14:textId="77777777" w:rsidR="0059506A" w:rsidRPr="006949A9" w:rsidRDefault="0059506A" w:rsidP="0059506A">
      <w:pPr>
        <w:numPr>
          <w:ilvl w:val="0"/>
          <w:numId w:val="24"/>
        </w:numPr>
        <w:jc w:val="both"/>
        <w:rPr>
          <w:lang w:val="en-US"/>
        </w:rPr>
      </w:pPr>
      <w:r w:rsidRPr="006949A9">
        <w:rPr>
          <w:lang w:val="en-US"/>
        </w:rPr>
        <w:t>Initial access</w:t>
      </w:r>
      <w:r>
        <w:rPr>
          <w:lang w:val="en-US"/>
        </w:rPr>
        <w:t xml:space="preserve"> when UE has uplink or downlink data arrival</w:t>
      </w:r>
      <w:r w:rsidRPr="006949A9">
        <w:rPr>
          <w:lang w:val="en-US"/>
        </w:rPr>
        <w:t xml:space="preserve">: </w:t>
      </w:r>
    </w:p>
    <w:p w14:paraId="193C396A" w14:textId="77777777" w:rsidR="0059506A" w:rsidRPr="006949A9" w:rsidRDefault="0059506A" w:rsidP="0059506A">
      <w:pPr>
        <w:numPr>
          <w:ilvl w:val="1"/>
          <w:numId w:val="24"/>
        </w:numPr>
        <w:jc w:val="both"/>
        <w:rPr>
          <w:lang w:val="en-US"/>
        </w:rPr>
      </w:pPr>
      <w:r>
        <w:rPr>
          <w:lang w:val="en-US"/>
        </w:rPr>
        <w:t>When UE transitions from RRC-</w:t>
      </w:r>
      <w:r w:rsidRPr="006949A9">
        <w:rPr>
          <w:lang w:val="en-US"/>
        </w:rPr>
        <w:t xml:space="preserve">Idle to </w:t>
      </w:r>
      <w:r>
        <w:rPr>
          <w:lang w:val="en-US"/>
        </w:rPr>
        <w:t>RRC-Connected Active, i</w:t>
      </w:r>
      <w:r w:rsidRPr="006949A9">
        <w:rPr>
          <w:lang w:val="en-US"/>
        </w:rPr>
        <w:t>t is beneficial to improve the PRACH timeline, but not critical for most of applications</w:t>
      </w:r>
      <w:r>
        <w:rPr>
          <w:lang w:val="en-US"/>
        </w:rPr>
        <w:t xml:space="preserve"> e</w:t>
      </w:r>
      <w:r w:rsidRPr="006949A9">
        <w:rPr>
          <w:lang w:val="en-US"/>
        </w:rPr>
        <w:t>.g. URLLC can go through the similar PRACH procedure, then configured to URLLC</w:t>
      </w:r>
    </w:p>
    <w:p w14:paraId="3673698F" w14:textId="77777777" w:rsidR="0059506A" w:rsidRPr="006949A9" w:rsidRDefault="0059506A" w:rsidP="0059506A">
      <w:pPr>
        <w:numPr>
          <w:ilvl w:val="1"/>
          <w:numId w:val="24"/>
        </w:numPr>
        <w:jc w:val="both"/>
        <w:rPr>
          <w:lang w:val="en-US"/>
        </w:rPr>
      </w:pPr>
      <w:r>
        <w:rPr>
          <w:lang w:val="en-US"/>
        </w:rPr>
        <w:t>When UE transitions from RRC-Connected Inactive</w:t>
      </w:r>
      <w:r w:rsidRPr="006949A9">
        <w:rPr>
          <w:lang w:val="en-US"/>
        </w:rPr>
        <w:t xml:space="preserve"> to </w:t>
      </w:r>
      <w:r>
        <w:rPr>
          <w:lang w:val="en-US"/>
        </w:rPr>
        <w:t>RRC-Connected Active, i</w:t>
      </w:r>
      <w:r w:rsidRPr="006949A9">
        <w:rPr>
          <w:lang w:val="en-US"/>
        </w:rPr>
        <w:t>t is desirable to improve the PRACH timeline to have the transition between inactive and active more seamless</w:t>
      </w:r>
    </w:p>
    <w:p w14:paraId="04A55976" w14:textId="77777777" w:rsidR="0059506A" w:rsidRPr="006949A9" w:rsidRDefault="0059506A" w:rsidP="0059506A">
      <w:pPr>
        <w:numPr>
          <w:ilvl w:val="0"/>
          <w:numId w:val="24"/>
        </w:numPr>
        <w:jc w:val="both"/>
        <w:rPr>
          <w:lang w:val="en-US"/>
        </w:rPr>
      </w:pPr>
      <w:r w:rsidRPr="006949A9">
        <w:rPr>
          <w:lang w:val="en-US"/>
        </w:rPr>
        <w:t>Handover</w:t>
      </w:r>
      <w:r>
        <w:rPr>
          <w:lang w:val="en-US"/>
        </w:rPr>
        <w:t xml:space="preserve"> to a target cell in RRC-Connected</w:t>
      </w:r>
      <w:r w:rsidRPr="006949A9">
        <w:rPr>
          <w:lang w:val="en-US"/>
        </w:rPr>
        <w:t xml:space="preserve">: </w:t>
      </w:r>
    </w:p>
    <w:p w14:paraId="5665B46B" w14:textId="77777777" w:rsidR="0059506A" w:rsidRPr="006949A9" w:rsidRDefault="0059506A" w:rsidP="0059506A">
      <w:pPr>
        <w:numPr>
          <w:ilvl w:val="1"/>
          <w:numId w:val="24"/>
        </w:numPr>
        <w:jc w:val="both"/>
        <w:rPr>
          <w:lang w:val="en-US"/>
        </w:rPr>
      </w:pPr>
      <w:r w:rsidRPr="006949A9">
        <w:rPr>
          <w:lang w:val="en-US"/>
        </w:rPr>
        <w:t>There is clear benefit to reduce the PRACH timeline</w:t>
      </w:r>
      <w:r>
        <w:rPr>
          <w:lang w:val="en-US"/>
        </w:rPr>
        <w:t>, e</w:t>
      </w:r>
      <w:r w:rsidRPr="006949A9">
        <w:rPr>
          <w:lang w:val="en-US"/>
        </w:rPr>
        <w:t>specially if applications support both mobility and low latency, then it is important to optimize</w:t>
      </w:r>
    </w:p>
    <w:p w14:paraId="09183873" w14:textId="3FECC438" w:rsidR="0059506A" w:rsidRDefault="0059506A" w:rsidP="0059506A">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Pr="008817D4">
        <w:rPr>
          <w:rFonts w:eastAsia="SimSun"/>
          <w:sz w:val="36"/>
          <w:lang w:eastAsia="ja-JP"/>
        </w:rPr>
        <w:t xml:space="preserve">. </w:t>
      </w:r>
      <w:r w:rsidRPr="008817D4">
        <w:rPr>
          <w:rFonts w:eastAsia="SimSun"/>
          <w:sz w:val="36"/>
          <w:lang w:eastAsia="ja-JP"/>
        </w:rPr>
        <w:tab/>
      </w:r>
      <w:r>
        <w:rPr>
          <w:rFonts w:eastAsia="SimSun"/>
          <w:sz w:val="36"/>
          <w:lang w:eastAsia="ja-JP"/>
        </w:rPr>
        <w:t>General RACH Procedure Timeline</w:t>
      </w:r>
    </w:p>
    <w:p w14:paraId="20BD9BD9" w14:textId="77777777" w:rsidR="004E3458" w:rsidRDefault="004E3458" w:rsidP="004E3458">
      <w:pPr>
        <w:rPr>
          <w:lang w:val="en-US" w:eastAsia="ja-JP"/>
        </w:rPr>
      </w:pPr>
      <w:r>
        <w:rPr>
          <w:lang w:val="en-US" w:eastAsia="ja-JP"/>
        </w:rPr>
        <w:t xml:space="preserve">In this section, we discuss the RACH timeline between messages. We denote timeline between messages from the start of one message to the beginning of the next message. However, such timeline can be counted from the end of one message to the beginning of the next message. The timeline notation is described in </w:t>
      </w:r>
      <w:r>
        <w:rPr>
          <w:lang w:val="en-US" w:eastAsia="ja-JP"/>
        </w:rPr>
        <w:fldChar w:fldCharType="begin"/>
      </w:r>
      <w:r>
        <w:rPr>
          <w:lang w:val="en-US" w:eastAsia="ja-JP"/>
        </w:rPr>
        <w:instrText xml:space="preserve"> REF _Ref465980245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w:t>
      </w:r>
    </w:p>
    <w:p w14:paraId="25108DFA" w14:textId="77777777" w:rsidR="004E3458" w:rsidRDefault="004E3458" w:rsidP="004E3458">
      <w:pPr>
        <w:rPr>
          <w:lang w:val="en-US" w:eastAsia="ja-JP"/>
        </w:rPr>
      </w:pPr>
      <w:r>
        <w:rPr>
          <w:lang w:val="en-US" w:eastAsia="ja-JP"/>
        </w:rPr>
        <w:fldChar w:fldCharType="begin"/>
      </w:r>
      <w:r>
        <w:rPr>
          <w:lang w:val="en-US" w:eastAsia="ja-JP"/>
        </w:rPr>
        <w:instrText xml:space="preserve"> REF _Ref465976170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demonstrates the initial transmission of Msg1 and the reception of Msg2. The initial Msg1 and Msg2 transmission and reception are successful if Msg2 is correctly decoded. Otherwise, Msg1 is retransmitted until Msg2 is correctly decoded as illustrated in </w:t>
      </w:r>
      <w:r>
        <w:rPr>
          <w:lang w:val="en-US" w:eastAsia="ja-JP"/>
        </w:rPr>
        <w:fldChar w:fldCharType="begin"/>
      </w:r>
      <w:r>
        <w:rPr>
          <w:lang w:val="en-US" w:eastAsia="ja-JP"/>
        </w:rPr>
        <w:instrText xml:space="preserve"> REF _Ref465976613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UE can retransmit Msg1 with the same RACH sequence but at higher power following the outer-loop power control procedure.</w:t>
      </w:r>
    </w:p>
    <w:p w14:paraId="072387DD" w14:textId="77777777" w:rsidR="004E3458" w:rsidRDefault="004E3458" w:rsidP="004E3458">
      <w:pPr>
        <w:rPr>
          <w:lang w:val="en-US" w:eastAsia="ja-JP"/>
        </w:rPr>
      </w:pPr>
      <w:r>
        <w:rPr>
          <w:lang w:val="en-US" w:eastAsia="ja-JP"/>
        </w:rPr>
        <w:t xml:space="preserve">Once Msg2 (aka RAR) is correctly decoded, UE can obtain uplink and downlink grants for transmitting Msg3 and receiving Msg4. The retransmission mechanisms can be applied to both Msg3 and Msg 4 transmission. </w:t>
      </w:r>
    </w:p>
    <w:p w14:paraId="365D91D7" w14:textId="77777777" w:rsidR="005D7223" w:rsidRDefault="005D7223" w:rsidP="004E3458">
      <w:pPr>
        <w:rPr>
          <w:lang w:val="en-US" w:eastAsia="ja-JP"/>
        </w:rPr>
      </w:pPr>
    </w:p>
    <w:p w14:paraId="791FED2B" w14:textId="77777777" w:rsidR="004E3458" w:rsidRDefault="004E3458" w:rsidP="004E3458">
      <w:pPr>
        <w:pStyle w:val="Caption"/>
        <w:jc w:val="center"/>
        <w:rPr>
          <w:lang w:eastAsia="ja-JP"/>
        </w:rPr>
      </w:pPr>
      <w:bookmarkStart w:id="5" w:name="_Ref465980245"/>
      <w:r>
        <w:lastRenderedPageBreak/>
        <w:t xml:space="preserve">Table </w:t>
      </w:r>
      <w:fldSimple w:instr=" SEQ Table \* ARABIC ">
        <w:r>
          <w:rPr>
            <w:noProof/>
          </w:rPr>
          <w:t>1</w:t>
        </w:r>
      </w:fldSimple>
      <w:bookmarkEnd w:id="5"/>
      <w:r>
        <w:t xml:space="preserve">: </w:t>
      </w:r>
      <w:r w:rsidRPr="00A30CAD">
        <w:rPr>
          <w:b w:val="0"/>
        </w:rPr>
        <w:t>Timeline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31"/>
      </w:tblGrid>
      <w:tr w:rsidR="004E3458" w:rsidRPr="00C76844" w14:paraId="03495FB0" w14:textId="77777777" w:rsidTr="005C7364">
        <w:trPr>
          <w:trHeight w:val="423"/>
          <w:jc w:val="center"/>
        </w:trPr>
        <w:tc>
          <w:tcPr>
            <w:tcW w:w="2088" w:type="dxa"/>
            <w:shd w:val="clear" w:color="auto" w:fill="auto"/>
          </w:tcPr>
          <w:p w14:paraId="58DA7A30" w14:textId="77777777" w:rsidR="004E3458" w:rsidRPr="00C76844" w:rsidRDefault="004E3458" w:rsidP="005C7364">
            <w:pPr>
              <w:jc w:val="center"/>
              <w:rPr>
                <w:rFonts w:ascii="CG Times (WN)" w:hAnsi="CG Times (WN)"/>
                <w:b/>
                <w:lang w:val="en-US" w:eastAsia="ja-JP"/>
              </w:rPr>
            </w:pPr>
            <w:r w:rsidRPr="00C76844">
              <w:rPr>
                <w:rFonts w:ascii="CG Times (WN)" w:hAnsi="CG Times (WN)"/>
                <w:b/>
                <w:lang w:val="en-US" w:eastAsia="ja-JP"/>
              </w:rPr>
              <w:t>Timeline</w:t>
            </w:r>
          </w:p>
        </w:tc>
        <w:tc>
          <w:tcPr>
            <w:tcW w:w="7231" w:type="dxa"/>
            <w:shd w:val="clear" w:color="auto" w:fill="auto"/>
          </w:tcPr>
          <w:p w14:paraId="508E6F1C" w14:textId="77777777" w:rsidR="004E3458" w:rsidRPr="00C76844" w:rsidRDefault="004E3458" w:rsidP="005C7364">
            <w:pPr>
              <w:jc w:val="center"/>
              <w:rPr>
                <w:rFonts w:ascii="CG Times (WN)" w:hAnsi="CG Times (WN)"/>
                <w:b/>
                <w:lang w:val="en-US" w:eastAsia="ja-JP"/>
              </w:rPr>
            </w:pPr>
            <w:r w:rsidRPr="00C76844">
              <w:rPr>
                <w:rFonts w:ascii="CG Times (WN)" w:hAnsi="CG Times (WN)"/>
                <w:b/>
                <w:lang w:val="en-US" w:eastAsia="ja-JP"/>
              </w:rPr>
              <w:t>Description</w:t>
            </w:r>
          </w:p>
        </w:tc>
      </w:tr>
      <w:tr w:rsidR="004E3458" w:rsidRPr="00C76844" w14:paraId="49FE577D" w14:textId="77777777" w:rsidTr="005C7364">
        <w:trPr>
          <w:trHeight w:val="518"/>
          <w:jc w:val="center"/>
        </w:trPr>
        <w:tc>
          <w:tcPr>
            <w:tcW w:w="2088" w:type="dxa"/>
            <w:shd w:val="clear" w:color="auto" w:fill="auto"/>
          </w:tcPr>
          <w:p w14:paraId="30E8A699"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1</w:t>
            </w:r>
          </w:p>
        </w:tc>
        <w:tc>
          <w:tcPr>
            <w:tcW w:w="7231" w:type="dxa"/>
            <w:shd w:val="clear" w:color="auto" w:fill="auto"/>
          </w:tcPr>
          <w:p w14:paraId="684C163F"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Delay from Msg 1 transmission to the beginning of RAR window</w:t>
            </w:r>
          </w:p>
        </w:tc>
      </w:tr>
      <w:tr w:rsidR="004E3458" w:rsidRPr="00C76844" w14:paraId="23FDAF2E" w14:textId="77777777" w:rsidTr="005C7364">
        <w:trPr>
          <w:trHeight w:val="423"/>
          <w:jc w:val="center"/>
        </w:trPr>
        <w:tc>
          <w:tcPr>
            <w:tcW w:w="2088" w:type="dxa"/>
            <w:shd w:val="clear" w:color="auto" w:fill="auto"/>
          </w:tcPr>
          <w:p w14:paraId="3D6F1FC4"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2</w:t>
            </w:r>
          </w:p>
        </w:tc>
        <w:tc>
          <w:tcPr>
            <w:tcW w:w="7231" w:type="dxa"/>
            <w:shd w:val="clear" w:color="auto" w:fill="auto"/>
          </w:tcPr>
          <w:p w14:paraId="6B22755F"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Minimum UE processing delay from the time RAR is correctly decoded to time Msg 3 is transmitted. Timing advance received in Msg2 is applied in T</w:t>
            </w:r>
            <w:r w:rsidRPr="00C76844">
              <w:rPr>
                <w:rFonts w:ascii="CG Times (WN)" w:hAnsi="CG Times (WN)"/>
                <w:vertAlign w:val="subscript"/>
                <w:lang w:val="en-US" w:eastAsia="ja-JP"/>
              </w:rPr>
              <w:t>2</w:t>
            </w:r>
            <w:r w:rsidRPr="00C76844">
              <w:rPr>
                <w:rFonts w:ascii="CG Times (WN)" w:hAnsi="CG Times (WN)"/>
                <w:lang w:val="en-US" w:eastAsia="ja-JP"/>
              </w:rPr>
              <w:t>.</w:t>
            </w:r>
          </w:p>
        </w:tc>
      </w:tr>
      <w:tr w:rsidR="004E3458" w:rsidRPr="00C76844" w14:paraId="269F8ABB" w14:textId="77777777" w:rsidTr="005C7364">
        <w:trPr>
          <w:trHeight w:val="414"/>
          <w:jc w:val="center"/>
        </w:trPr>
        <w:tc>
          <w:tcPr>
            <w:tcW w:w="2088" w:type="dxa"/>
            <w:shd w:val="clear" w:color="auto" w:fill="auto"/>
          </w:tcPr>
          <w:p w14:paraId="56364051"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3</w:t>
            </w:r>
          </w:p>
        </w:tc>
        <w:tc>
          <w:tcPr>
            <w:tcW w:w="7231" w:type="dxa"/>
            <w:shd w:val="clear" w:color="auto" w:fill="auto"/>
          </w:tcPr>
          <w:p w14:paraId="7A4E3DA3"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Duration from the time that Msg 3 is transmitted to the time UE starts decoding Msg 4</w:t>
            </w:r>
          </w:p>
        </w:tc>
      </w:tr>
      <w:tr w:rsidR="004E3458" w:rsidRPr="00C76844" w14:paraId="2EC54DF3" w14:textId="77777777" w:rsidTr="005C7364">
        <w:trPr>
          <w:trHeight w:val="423"/>
          <w:jc w:val="center"/>
        </w:trPr>
        <w:tc>
          <w:tcPr>
            <w:tcW w:w="2088" w:type="dxa"/>
            <w:shd w:val="clear" w:color="auto" w:fill="auto"/>
          </w:tcPr>
          <w:p w14:paraId="5199ECCB"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1</w:t>
            </w:r>
            <w:r w:rsidRPr="00C76844">
              <w:rPr>
                <w:rFonts w:ascii="CG Times (WN)" w:hAnsi="CG Times (WN)"/>
                <w:lang w:val="en-US" w:eastAsia="ja-JP"/>
              </w:rPr>
              <w:t>’</w:t>
            </w:r>
          </w:p>
        </w:tc>
        <w:tc>
          <w:tcPr>
            <w:tcW w:w="7231" w:type="dxa"/>
            <w:shd w:val="clear" w:color="auto" w:fill="auto"/>
          </w:tcPr>
          <w:p w14:paraId="191DFED1"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Maximum UE delay from the last subframe of RAR window to the subframe that Msg 1 is retransmitted when UE can’t receive RAR successfully</w:t>
            </w:r>
          </w:p>
        </w:tc>
      </w:tr>
      <w:tr w:rsidR="004E3458" w:rsidRPr="00C76844" w14:paraId="4CF7D381" w14:textId="77777777" w:rsidTr="005C7364">
        <w:trPr>
          <w:trHeight w:val="414"/>
          <w:jc w:val="center"/>
        </w:trPr>
        <w:tc>
          <w:tcPr>
            <w:tcW w:w="2088" w:type="dxa"/>
            <w:shd w:val="clear" w:color="auto" w:fill="auto"/>
          </w:tcPr>
          <w:p w14:paraId="624C3BB1"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3</w:t>
            </w:r>
            <w:r w:rsidRPr="00C76844">
              <w:rPr>
                <w:rFonts w:ascii="CG Times (WN)" w:hAnsi="CG Times (WN)"/>
                <w:lang w:val="en-US" w:eastAsia="ja-JP"/>
              </w:rPr>
              <w:t>’</w:t>
            </w:r>
          </w:p>
        </w:tc>
        <w:tc>
          <w:tcPr>
            <w:tcW w:w="7231" w:type="dxa"/>
            <w:shd w:val="clear" w:color="auto" w:fill="auto"/>
          </w:tcPr>
          <w:p w14:paraId="219ADC08"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Maximum UE delay between Msg 3 retransmissions</w:t>
            </w:r>
          </w:p>
        </w:tc>
      </w:tr>
      <w:tr w:rsidR="004E3458" w:rsidRPr="00C76844" w14:paraId="239F9A8F" w14:textId="77777777" w:rsidTr="005C7364">
        <w:trPr>
          <w:trHeight w:val="423"/>
          <w:jc w:val="center"/>
        </w:trPr>
        <w:tc>
          <w:tcPr>
            <w:tcW w:w="2088" w:type="dxa"/>
            <w:shd w:val="clear" w:color="auto" w:fill="auto"/>
          </w:tcPr>
          <w:p w14:paraId="5A79E955"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4</w:t>
            </w:r>
            <w:r w:rsidRPr="00C76844">
              <w:rPr>
                <w:rFonts w:ascii="CG Times (WN)" w:hAnsi="CG Times (WN)"/>
                <w:lang w:val="en-US" w:eastAsia="ja-JP"/>
              </w:rPr>
              <w:t>’</w:t>
            </w:r>
          </w:p>
        </w:tc>
        <w:tc>
          <w:tcPr>
            <w:tcW w:w="7231" w:type="dxa"/>
            <w:shd w:val="clear" w:color="auto" w:fill="auto"/>
          </w:tcPr>
          <w:p w14:paraId="11F94A2F"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Maximum delay between Msg 4 retransmissions</w:t>
            </w:r>
          </w:p>
        </w:tc>
      </w:tr>
      <w:tr w:rsidR="004E3458" w:rsidRPr="00C76844" w14:paraId="26177622" w14:textId="77777777" w:rsidTr="005C7364">
        <w:trPr>
          <w:trHeight w:val="423"/>
          <w:jc w:val="center"/>
        </w:trPr>
        <w:tc>
          <w:tcPr>
            <w:tcW w:w="2088" w:type="dxa"/>
            <w:shd w:val="clear" w:color="auto" w:fill="auto"/>
          </w:tcPr>
          <w:p w14:paraId="3CF91D3E"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RAR</w:t>
            </w:r>
          </w:p>
        </w:tc>
        <w:tc>
          <w:tcPr>
            <w:tcW w:w="7231" w:type="dxa"/>
            <w:shd w:val="clear" w:color="auto" w:fill="auto"/>
          </w:tcPr>
          <w:p w14:paraId="3BE39D54"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RAR window where Msg 2 is transmitted</w:t>
            </w:r>
          </w:p>
        </w:tc>
      </w:tr>
    </w:tbl>
    <w:p w14:paraId="6D1BCF4A" w14:textId="77777777" w:rsidR="004E3458" w:rsidRDefault="004E3458" w:rsidP="004E3458">
      <w:pPr>
        <w:rPr>
          <w:lang w:val="en-US" w:eastAsia="ja-JP"/>
        </w:rPr>
      </w:pPr>
    </w:p>
    <w:p w14:paraId="5EEC3B06" w14:textId="1AA72999" w:rsidR="004E3458" w:rsidRDefault="007C2721" w:rsidP="00B5081D">
      <w:pPr>
        <w:tabs>
          <w:tab w:val="left" w:pos="4655"/>
        </w:tabs>
        <w:ind w:left="720"/>
        <w:rPr>
          <w:lang w:val="en-US" w:eastAsia="ja-JP"/>
        </w:rPr>
      </w:pPr>
      <w:r>
        <w:rPr>
          <w:lang w:val="en-US" w:eastAsia="ja-JP"/>
        </w:rPr>
        <w:tab/>
      </w:r>
    </w:p>
    <w:p w14:paraId="27A139CF" w14:textId="77777777" w:rsidR="004E3458" w:rsidRDefault="00180850" w:rsidP="004E3458">
      <w:pPr>
        <w:jc w:val="center"/>
        <w:rPr>
          <w:lang w:val="en-US" w:eastAsia="ja-JP"/>
        </w:rPr>
      </w:pPr>
      <w:r>
        <w:rPr>
          <w:lang w:val="en-US" w:eastAsia="ja-JP"/>
        </w:rPr>
        <w:pict w14:anchorId="2985F268">
          <v:shape id="_x0000_i1026" type="#_x0000_t75" style="width:5in;height:2in">
            <v:imagedata r:id="rId14" o:title=""/>
          </v:shape>
        </w:pict>
      </w:r>
    </w:p>
    <w:p w14:paraId="6F3391DD" w14:textId="77777777" w:rsidR="004E3458" w:rsidRDefault="004E3458" w:rsidP="004E3458">
      <w:pPr>
        <w:pStyle w:val="Caption"/>
        <w:jc w:val="center"/>
        <w:rPr>
          <w:b w:val="0"/>
        </w:rPr>
      </w:pPr>
      <w:bookmarkStart w:id="6" w:name="_Ref465976170"/>
      <w:r>
        <w:t xml:space="preserve">Figure </w:t>
      </w:r>
      <w:fldSimple w:instr=" SEQ Figure \* ARABIC ">
        <w:r w:rsidR="00EB6CE7">
          <w:rPr>
            <w:noProof/>
          </w:rPr>
          <w:t>2</w:t>
        </w:r>
      </w:fldSimple>
      <w:bookmarkEnd w:id="6"/>
      <w:r>
        <w:t xml:space="preserve">. </w:t>
      </w:r>
      <w:r w:rsidRPr="00C17DAC">
        <w:rPr>
          <w:b w:val="0"/>
        </w:rPr>
        <w:t>Msg 1 and Msg 2 initial transmission and reception</w:t>
      </w:r>
    </w:p>
    <w:p w14:paraId="286FB90F" w14:textId="77777777" w:rsidR="004E3458" w:rsidRDefault="004E3458" w:rsidP="004E3458">
      <w:pPr>
        <w:rPr>
          <w:lang w:val="en-US" w:eastAsia="zh-CN"/>
        </w:rPr>
      </w:pPr>
    </w:p>
    <w:p w14:paraId="611B2BF8" w14:textId="77777777" w:rsidR="004E3458" w:rsidRDefault="00180850" w:rsidP="004E3458">
      <w:pPr>
        <w:jc w:val="center"/>
        <w:rPr>
          <w:lang w:val="en-US" w:eastAsia="zh-CN"/>
        </w:rPr>
      </w:pPr>
      <w:r>
        <w:rPr>
          <w:lang w:val="en-US" w:eastAsia="zh-CN"/>
        </w:rPr>
        <w:pict w14:anchorId="12B14BD6">
          <v:shape id="_x0000_i1027" type="#_x0000_t75" style="width:406.8pt;height:172.8pt">
            <v:imagedata r:id="rId15" o:title=""/>
          </v:shape>
        </w:pict>
      </w:r>
    </w:p>
    <w:p w14:paraId="6A72B9C9" w14:textId="77777777" w:rsidR="004E3458" w:rsidRDefault="004E3458" w:rsidP="004E3458">
      <w:pPr>
        <w:pStyle w:val="Caption"/>
        <w:jc w:val="center"/>
        <w:rPr>
          <w:b w:val="0"/>
        </w:rPr>
      </w:pPr>
      <w:bookmarkStart w:id="7" w:name="_Ref465976613"/>
      <w:r>
        <w:t xml:space="preserve">Figure </w:t>
      </w:r>
      <w:fldSimple w:instr=" SEQ Figure \* ARABIC ">
        <w:r w:rsidR="00EB6CE7">
          <w:rPr>
            <w:noProof/>
          </w:rPr>
          <w:t>3</w:t>
        </w:r>
      </w:fldSimple>
      <w:bookmarkEnd w:id="7"/>
      <w:r>
        <w:t xml:space="preserve">. </w:t>
      </w:r>
      <w:r w:rsidRPr="00C17DAC">
        <w:rPr>
          <w:b w:val="0"/>
        </w:rPr>
        <w:t>Msg 1 retransmission</w:t>
      </w:r>
    </w:p>
    <w:p w14:paraId="4E4E350D" w14:textId="77777777" w:rsidR="004E3458" w:rsidRPr="001A1033" w:rsidRDefault="004E3458" w:rsidP="004E3458">
      <w:pPr>
        <w:rPr>
          <w:lang w:val="en-US" w:eastAsia="zh-CN"/>
        </w:rPr>
      </w:pPr>
    </w:p>
    <w:p w14:paraId="2956162E" w14:textId="77777777" w:rsidR="004E3458" w:rsidRDefault="00180850" w:rsidP="004E3458">
      <w:pPr>
        <w:jc w:val="center"/>
        <w:rPr>
          <w:lang w:val="en-US" w:eastAsia="ja-JP"/>
        </w:rPr>
      </w:pPr>
      <w:r>
        <w:rPr>
          <w:lang w:val="en-US" w:eastAsia="ja-JP"/>
        </w:rPr>
        <w:lastRenderedPageBreak/>
        <w:pict w14:anchorId="36B7123B">
          <v:shape id="_x0000_i1028" type="#_x0000_t75" style="width:490.2pt;height:247.8pt">
            <v:imagedata r:id="rId16" o:title=""/>
          </v:shape>
        </w:pict>
      </w:r>
    </w:p>
    <w:p w14:paraId="669DB01C" w14:textId="77777777" w:rsidR="004E3458" w:rsidRPr="007F180F" w:rsidRDefault="004E3458" w:rsidP="004E3458">
      <w:pPr>
        <w:pStyle w:val="Caption"/>
        <w:jc w:val="center"/>
        <w:rPr>
          <w:b w:val="0"/>
          <w:lang w:eastAsia="ja-JP"/>
        </w:rPr>
      </w:pPr>
      <w:bookmarkStart w:id="8" w:name="_Ref465976679"/>
      <w:r>
        <w:t xml:space="preserve">Figure </w:t>
      </w:r>
      <w:fldSimple w:instr=" SEQ Figure \* ARABIC ">
        <w:r w:rsidR="00EB6CE7">
          <w:rPr>
            <w:noProof/>
          </w:rPr>
          <w:t>4</w:t>
        </w:r>
      </w:fldSimple>
      <w:bookmarkEnd w:id="8"/>
      <w:r>
        <w:t xml:space="preserve">. </w:t>
      </w:r>
      <w:r w:rsidRPr="007F180F">
        <w:rPr>
          <w:b w:val="0"/>
        </w:rPr>
        <w:t>Msg 3 and Msg 4 transmission and retransmission</w:t>
      </w:r>
    </w:p>
    <w:p w14:paraId="4A7A145D" w14:textId="77777777" w:rsidR="004E3458" w:rsidRDefault="004E3458" w:rsidP="004E3458">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Pr="008817D4">
        <w:rPr>
          <w:rFonts w:eastAsia="SimSun"/>
          <w:sz w:val="36"/>
          <w:lang w:eastAsia="ja-JP"/>
        </w:rPr>
        <w:t xml:space="preserve">. </w:t>
      </w:r>
      <w:r>
        <w:rPr>
          <w:rFonts w:eastAsia="SimSun"/>
          <w:sz w:val="36"/>
          <w:lang w:eastAsia="ja-JP"/>
        </w:rPr>
        <w:tab/>
        <w:t>RACH Timeline Design Considerations</w:t>
      </w:r>
    </w:p>
    <w:p w14:paraId="486C06BB" w14:textId="77777777" w:rsidR="004E3458" w:rsidRPr="000144B8" w:rsidRDefault="004E3458" w:rsidP="004E3458">
      <w:pPr>
        <w:rPr>
          <w:lang w:val="en-US" w:eastAsia="ja-JP"/>
        </w:rPr>
      </w:pPr>
      <w:r>
        <w:rPr>
          <w:lang w:val="en-US" w:eastAsia="ja-JP"/>
        </w:rPr>
        <w:t>When designing RACH timeline, we can consider the following approaches.</w:t>
      </w:r>
    </w:p>
    <w:p w14:paraId="734B10B1" w14:textId="77777777" w:rsidR="004E3458" w:rsidRDefault="004E3458" w:rsidP="004E3458">
      <w:pPr>
        <w:numPr>
          <w:ilvl w:val="0"/>
          <w:numId w:val="23"/>
        </w:numPr>
        <w:rPr>
          <w:lang w:val="en-US" w:eastAsia="ja-JP"/>
        </w:rPr>
      </w:pPr>
      <w:r w:rsidRPr="00F14749">
        <w:rPr>
          <w:b/>
          <w:bCs/>
          <w:lang w:val="en-US" w:eastAsia="ja-JP"/>
        </w:rPr>
        <w:t>Approach 1</w:t>
      </w:r>
      <w:r>
        <w:rPr>
          <w:lang w:val="en-US" w:eastAsia="ja-JP"/>
        </w:rPr>
        <w:t xml:space="preserve">: same </w:t>
      </w:r>
      <w:r w:rsidRPr="00F14749">
        <w:rPr>
          <w:lang w:val="en-US" w:eastAsia="ja-JP"/>
        </w:rPr>
        <w:t>RACH timeline for all cases</w:t>
      </w:r>
    </w:p>
    <w:p w14:paraId="21CC518F" w14:textId="77777777" w:rsidR="004E3458" w:rsidRDefault="004E3458" w:rsidP="004E3458">
      <w:pPr>
        <w:numPr>
          <w:ilvl w:val="1"/>
          <w:numId w:val="23"/>
        </w:numPr>
        <w:rPr>
          <w:lang w:val="en-US" w:eastAsia="ja-JP"/>
        </w:rPr>
      </w:pPr>
      <w:r w:rsidRPr="00F14749">
        <w:rPr>
          <w:lang w:val="en-US" w:eastAsia="ja-JP"/>
        </w:rPr>
        <w:t xml:space="preserve">Pros: simplicity </w:t>
      </w:r>
    </w:p>
    <w:p w14:paraId="3661AD25" w14:textId="77777777" w:rsidR="004E3458" w:rsidRDefault="004E3458" w:rsidP="004E3458">
      <w:pPr>
        <w:numPr>
          <w:ilvl w:val="1"/>
          <w:numId w:val="23"/>
        </w:numPr>
        <w:rPr>
          <w:lang w:val="en-US" w:eastAsia="ja-JP"/>
        </w:rPr>
      </w:pPr>
      <w:r w:rsidRPr="00F14749">
        <w:rPr>
          <w:lang w:val="en-US" w:eastAsia="ja-JP"/>
        </w:rPr>
        <w:t>Cons: always limited by the worst capability users and worst deployment scenarios</w:t>
      </w:r>
    </w:p>
    <w:p w14:paraId="5C3C483F" w14:textId="77777777" w:rsidR="004E3458" w:rsidRDefault="004E3458" w:rsidP="004E3458">
      <w:pPr>
        <w:numPr>
          <w:ilvl w:val="0"/>
          <w:numId w:val="23"/>
        </w:numPr>
        <w:rPr>
          <w:lang w:val="en-US" w:eastAsia="ja-JP"/>
        </w:rPr>
      </w:pPr>
      <w:r w:rsidRPr="00F14749">
        <w:rPr>
          <w:b/>
          <w:bCs/>
          <w:lang w:val="en-US" w:eastAsia="ja-JP"/>
        </w:rPr>
        <w:t>Approach 2</w:t>
      </w:r>
      <w:r w:rsidRPr="00F14749">
        <w:rPr>
          <w:lang w:val="en-US" w:eastAsia="ja-JP"/>
        </w:rPr>
        <w:t xml:space="preserve">: support different RACH timeline </w:t>
      </w:r>
    </w:p>
    <w:p w14:paraId="0FAC70A2" w14:textId="77777777" w:rsidR="004E3458" w:rsidRPr="00F14749" w:rsidRDefault="004E3458" w:rsidP="004E3458">
      <w:pPr>
        <w:numPr>
          <w:ilvl w:val="1"/>
          <w:numId w:val="23"/>
        </w:numPr>
        <w:rPr>
          <w:lang w:val="en-US" w:eastAsia="ja-JP"/>
        </w:rPr>
      </w:pPr>
      <w:r w:rsidRPr="000144B8">
        <w:rPr>
          <w:u w:val="single"/>
          <w:lang w:val="en-US" w:eastAsia="ja-JP"/>
        </w:rPr>
        <w:t>Case 1</w:t>
      </w:r>
      <w:r w:rsidRPr="00F14749">
        <w:rPr>
          <w:lang w:val="en-US" w:eastAsia="ja-JP"/>
        </w:rPr>
        <w:t>: different RACH timeline for different use cases</w:t>
      </w:r>
    </w:p>
    <w:p w14:paraId="65699EDC" w14:textId="77777777" w:rsidR="004E3458" w:rsidRPr="00F14749" w:rsidRDefault="004E3458" w:rsidP="004E3458">
      <w:pPr>
        <w:numPr>
          <w:ilvl w:val="2"/>
          <w:numId w:val="22"/>
        </w:numPr>
        <w:rPr>
          <w:lang w:val="en-US" w:eastAsia="ja-JP"/>
        </w:rPr>
      </w:pPr>
      <w:r w:rsidRPr="00F14749">
        <w:rPr>
          <w:lang w:val="en-US" w:eastAsia="ja-JP"/>
        </w:rPr>
        <w:t>Different numerology and slot duration, at least for data and control</w:t>
      </w:r>
    </w:p>
    <w:p w14:paraId="20005DFA" w14:textId="77777777" w:rsidR="004E3458" w:rsidRPr="00F14749" w:rsidRDefault="004E3458" w:rsidP="004E3458">
      <w:pPr>
        <w:numPr>
          <w:ilvl w:val="2"/>
          <w:numId w:val="22"/>
        </w:numPr>
        <w:rPr>
          <w:lang w:val="en-US" w:eastAsia="ja-JP"/>
        </w:rPr>
      </w:pPr>
      <w:r w:rsidRPr="00F14749">
        <w:rPr>
          <w:lang w:val="en-US" w:eastAsia="ja-JP"/>
        </w:rPr>
        <w:t>Different latency requirement, at least for data and control</w:t>
      </w:r>
    </w:p>
    <w:p w14:paraId="4922038E" w14:textId="77777777" w:rsidR="004E3458" w:rsidRPr="00F14749" w:rsidRDefault="004E3458" w:rsidP="004E3458">
      <w:pPr>
        <w:numPr>
          <w:ilvl w:val="2"/>
          <w:numId w:val="22"/>
        </w:numPr>
        <w:rPr>
          <w:lang w:val="en-US" w:eastAsia="ja-JP"/>
        </w:rPr>
      </w:pPr>
      <w:r w:rsidRPr="00F14749">
        <w:rPr>
          <w:lang w:val="en-US" w:eastAsia="ja-JP"/>
        </w:rPr>
        <w:t>Different users can have different processing capability</w:t>
      </w:r>
    </w:p>
    <w:p w14:paraId="38EF4038" w14:textId="77777777" w:rsidR="004E3458" w:rsidRDefault="004E3458" w:rsidP="004E3458">
      <w:pPr>
        <w:numPr>
          <w:ilvl w:val="2"/>
          <w:numId w:val="22"/>
        </w:numPr>
        <w:rPr>
          <w:lang w:val="en-US" w:eastAsia="ja-JP"/>
        </w:rPr>
      </w:pPr>
      <w:r w:rsidRPr="00F14749">
        <w:rPr>
          <w:lang w:val="en-US" w:eastAsia="ja-JP"/>
        </w:rPr>
        <w:t>Different network can have different processing capability</w:t>
      </w:r>
    </w:p>
    <w:p w14:paraId="4D7F71D2" w14:textId="77777777" w:rsidR="004E3458" w:rsidRPr="00F14749" w:rsidRDefault="004E3458" w:rsidP="004E3458">
      <w:pPr>
        <w:ind w:left="2160"/>
        <w:rPr>
          <w:lang w:val="en-US" w:eastAsia="ja-JP"/>
        </w:rPr>
      </w:pPr>
    </w:p>
    <w:p w14:paraId="2D3E5816" w14:textId="77777777" w:rsidR="004E3458" w:rsidRPr="00F14749" w:rsidRDefault="004E3458" w:rsidP="004E3458">
      <w:pPr>
        <w:numPr>
          <w:ilvl w:val="1"/>
          <w:numId w:val="22"/>
        </w:numPr>
        <w:rPr>
          <w:lang w:val="en-US" w:eastAsia="ja-JP"/>
        </w:rPr>
      </w:pPr>
      <w:r w:rsidRPr="000144B8">
        <w:rPr>
          <w:u w:val="single"/>
          <w:lang w:val="en-US" w:eastAsia="ja-JP"/>
        </w:rPr>
        <w:t>Case 2</w:t>
      </w:r>
      <w:r w:rsidRPr="00F14749">
        <w:rPr>
          <w:lang w:val="en-US" w:eastAsia="ja-JP"/>
        </w:rPr>
        <w:t>: different RACH timeline for different deployment</w:t>
      </w:r>
    </w:p>
    <w:p w14:paraId="4BC612D1" w14:textId="77777777" w:rsidR="004E3458" w:rsidRPr="00F14749" w:rsidRDefault="004E3458" w:rsidP="004E3458">
      <w:pPr>
        <w:numPr>
          <w:ilvl w:val="2"/>
          <w:numId w:val="22"/>
        </w:numPr>
        <w:rPr>
          <w:lang w:val="en-US" w:eastAsia="ja-JP"/>
        </w:rPr>
      </w:pPr>
      <w:r w:rsidRPr="00F14749">
        <w:rPr>
          <w:lang w:val="en-US" w:eastAsia="ja-JP"/>
        </w:rPr>
        <w:t>Different carrier frequency, e.g. mmWave vs. sub-6 GHz</w:t>
      </w:r>
    </w:p>
    <w:p w14:paraId="08CCB911" w14:textId="77777777" w:rsidR="004E3458" w:rsidRDefault="004E3458" w:rsidP="004E3458">
      <w:pPr>
        <w:numPr>
          <w:ilvl w:val="2"/>
          <w:numId w:val="22"/>
        </w:numPr>
        <w:rPr>
          <w:lang w:val="en-US" w:eastAsia="ja-JP"/>
        </w:rPr>
      </w:pPr>
      <w:r w:rsidRPr="00F14749">
        <w:rPr>
          <w:lang w:val="en-US" w:eastAsia="ja-JP"/>
        </w:rPr>
        <w:t>Different cell size, e.g. 100 km cells vs. small cells</w:t>
      </w:r>
    </w:p>
    <w:p w14:paraId="30E46C30" w14:textId="77777777" w:rsidR="004E3458" w:rsidRPr="00F14749" w:rsidRDefault="004E3458" w:rsidP="004E3458">
      <w:pPr>
        <w:ind w:left="2160"/>
        <w:rPr>
          <w:lang w:val="en-US" w:eastAsia="ja-JP"/>
        </w:rPr>
      </w:pPr>
    </w:p>
    <w:p w14:paraId="46172AF4" w14:textId="77777777" w:rsidR="004E3458" w:rsidRDefault="004E3458" w:rsidP="004E3458">
      <w:pPr>
        <w:jc w:val="both"/>
        <w:rPr>
          <w:lang w:val="en-US"/>
        </w:rPr>
      </w:pPr>
      <w:r w:rsidRPr="00A91F23">
        <w:rPr>
          <w:b/>
          <w:u w:val="single"/>
          <w:lang w:val="en-US"/>
        </w:rPr>
        <w:t>Proposal 1:</w:t>
      </w:r>
      <w:r>
        <w:rPr>
          <w:lang w:val="en-US"/>
        </w:rPr>
        <w:t xml:space="preserve"> RAN1 consider different RACH timelines for different use cases</w:t>
      </w:r>
    </w:p>
    <w:p w14:paraId="01D7B15B" w14:textId="77777777" w:rsidR="004E3458" w:rsidRDefault="004E3458" w:rsidP="004E3458">
      <w:pPr>
        <w:jc w:val="both"/>
        <w:rPr>
          <w:lang w:val="en-US"/>
        </w:rPr>
      </w:pPr>
      <w:r w:rsidRPr="00A91F23">
        <w:rPr>
          <w:b/>
          <w:u w:val="single"/>
          <w:lang w:val="en-US"/>
        </w:rPr>
        <w:t xml:space="preserve">Proposal </w:t>
      </w:r>
      <w:r>
        <w:rPr>
          <w:b/>
          <w:u w:val="single"/>
          <w:lang w:val="en-US"/>
        </w:rPr>
        <w:t>2</w:t>
      </w:r>
      <w:r w:rsidRPr="00A91F23">
        <w:rPr>
          <w:b/>
          <w:u w:val="single"/>
          <w:lang w:val="en-US"/>
        </w:rPr>
        <w:t>:</w:t>
      </w:r>
      <w:r>
        <w:rPr>
          <w:lang w:val="en-US"/>
        </w:rPr>
        <w:t xml:space="preserve"> RAN1 consider different RACH timeline for different frequency bands. In particular, RACH timeline for below 6GH can be different from RACH timeline for above 6GHz</w:t>
      </w:r>
    </w:p>
    <w:p w14:paraId="0B596F3A" w14:textId="0329DF19" w:rsidR="00257C27" w:rsidRDefault="00257C27">
      <w:pPr>
        <w:pStyle w:val="Heading1"/>
      </w:pPr>
      <w:r>
        <w:lastRenderedPageBreak/>
        <w:t>4. 4-step RACH Procedure</w:t>
      </w:r>
      <w:r w:rsidR="00656B6F">
        <w:t>s</w:t>
      </w:r>
      <w:r>
        <w:t xml:space="preserve"> in Multi-beam Scenario</w:t>
      </w:r>
    </w:p>
    <w:p w14:paraId="2F1DF9CF" w14:textId="6D723D40" w:rsidR="00257C27" w:rsidRPr="00257C27" w:rsidRDefault="00257C27" w:rsidP="00656B6F">
      <w:pPr>
        <w:pStyle w:val="Heading2"/>
      </w:pPr>
      <w:r>
        <w:t>4.1 Beam Refinement during RACH Procedure</w:t>
      </w:r>
    </w:p>
    <w:p w14:paraId="60D94750" w14:textId="2681E201" w:rsidR="00ED7410" w:rsidRDefault="00ED7410" w:rsidP="00ED7410">
      <w:pPr>
        <w:pStyle w:val="Heading3"/>
      </w:pPr>
      <w:r>
        <w:t>4.1.1. General Procedure for Beam Refinement</w:t>
      </w:r>
    </w:p>
    <w:p w14:paraId="3FCBE6BE" w14:textId="69751E92" w:rsidR="00ED7410" w:rsidRDefault="00ED7410" w:rsidP="00ED7410">
      <w:pPr>
        <w:rPr>
          <w:lang w:val="en-US"/>
        </w:rPr>
      </w:pPr>
      <w:r>
        <w:rPr>
          <w:lang w:val="en-US"/>
        </w:rPr>
        <w:t xml:space="preserve">In multi-beam scenario, during initial system access, UE detects multiple beams from a </w:t>
      </w:r>
      <w:r w:rsidR="00656B6F">
        <w:rPr>
          <w:lang w:val="en-US"/>
        </w:rPr>
        <w:t>g</w:t>
      </w:r>
      <w:r>
        <w:rPr>
          <w:lang w:val="en-US"/>
        </w:rPr>
        <w:t>NB and decodes the broadcast channel. Following which, UE may use a beam direction for the RACH procedure, i.e., to exchange PRACH preamble, random access response (RAR), message 3 and message 4.</w:t>
      </w:r>
    </w:p>
    <w:p w14:paraId="0C5FCB36" w14:textId="77777777" w:rsidR="00ED7410" w:rsidRDefault="00ED7410" w:rsidP="00ED7410">
      <w:pPr>
        <w:jc w:val="center"/>
        <w:rPr>
          <w:lang w:val="en-US"/>
        </w:rPr>
      </w:pPr>
      <w:r w:rsidRPr="00B20C58">
        <w:rPr>
          <w:lang w:val="en-US"/>
        </w:rPr>
        <w:object w:dxaOrig="11226" w:dyaOrig="8396" w14:anchorId="0B32160B">
          <v:shape id="_x0000_i1029" type="#_x0000_t75" style="width:186pt;height:139.2pt" o:ole="">
            <v:imagedata r:id="rId17" o:title=""/>
          </v:shape>
          <o:OLEObject Type="Embed" ProgID="Visio.Drawing.11" ShapeID="_x0000_i1029" DrawAspect="Content" ObjectID="_1545501755" r:id="rId18"/>
        </w:object>
      </w:r>
    </w:p>
    <w:p w14:paraId="52039555" w14:textId="5A044B04" w:rsidR="00ED7410" w:rsidRDefault="00ED7410" w:rsidP="00ED7410">
      <w:pPr>
        <w:pStyle w:val="Caption"/>
        <w:jc w:val="center"/>
      </w:pPr>
      <w:bookmarkStart w:id="9" w:name="_Ref462809232"/>
      <w:r>
        <w:t xml:space="preserve">Figure </w:t>
      </w:r>
      <w:bookmarkEnd w:id="9"/>
      <w:r>
        <w:t>5: NB and UE beams selected during initial acquisition may not be best suited for the UE to continue RACH procedure.</w:t>
      </w:r>
    </w:p>
    <w:p w14:paraId="6E84B8FD" w14:textId="77777777" w:rsidR="00ED7410" w:rsidRDefault="00ED7410" w:rsidP="00ED7410">
      <w:pPr>
        <w:rPr>
          <w:lang w:val="en-US"/>
        </w:rPr>
      </w:pPr>
      <w:r>
        <w:rPr>
          <w:lang w:val="en-US"/>
        </w:rPr>
        <w:t xml:space="preserve">Following are possible issues of continuing RACH procedure over the selected NB-UE beam pair: </w:t>
      </w:r>
    </w:p>
    <w:p w14:paraId="74B9BD50" w14:textId="77777777" w:rsidR="00ED7410" w:rsidRDefault="00ED7410" w:rsidP="00ED7410">
      <w:pPr>
        <w:numPr>
          <w:ilvl w:val="0"/>
          <w:numId w:val="32"/>
        </w:numPr>
        <w:rPr>
          <w:lang w:val="en-US"/>
        </w:rPr>
      </w:pPr>
      <w:r>
        <w:rPr>
          <w:lang w:val="en-US"/>
        </w:rPr>
        <w:t xml:space="preserve">NB and UE beams selected during initial system acquisition may have lower beamforming gain. Using such beam pair may impact RACH performances. </w:t>
      </w:r>
    </w:p>
    <w:p w14:paraId="14A0AC90" w14:textId="77777777" w:rsidR="00ED7410" w:rsidRDefault="00ED7410" w:rsidP="00ED7410">
      <w:pPr>
        <w:numPr>
          <w:ilvl w:val="1"/>
          <w:numId w:val="32"/>
        </w:numPr>
        <w:rPr>
          <w:lang w:val="en-US"/>
        </w:rPr>
      </w:pPr>
      <w:r>
        <w:rPr>
          <w:lang w:val="en-US"/>
        </w:rPr>
        <w:t>UE may select a suitable NB-UE beam pair, which may not have the best beamforming gain for the RACH procedure and subsequent transmissions. Such a selection results in higher transmission power on the UL for the duration of the RACH procedure. This may cause excessive interference on the uplink.</w:t>
      </w:r>
    </w:p>
    <w:p w14:paraId="7308C595" w14:textId="77777777" w:rsidR="00ED7410" w:rsidRDefault="00ED7410" w:rsidP="00ED7410">
      <w:pPr>
        <w:numPr>
          <w:ilvl w:val="1"/>
          <w:numId w:val="32"/>
        </w:numPr>
        <w:rPr>
          <w:lang w:val="en-US"/>
        </w:rPr>
      </w:pPr>
      <w:r>
        <w:rPr>
          <w:lang w:val="en-US"/>
        </w:rPr>
        <w:t xml:space="preserve">UE may be located at cross-over points of two NB beams and consequently neither of the beams are best suited for the UE as they have lower beamforming gain. </w:t>
      </w:r>
    </w:p>
    <w:p w14:paraId="579FF4CC" w14:textId="5ED66AC2" w:rsidR="000E0A15" w:rsidRDefault="00ED7410" w:rsidP="00ED7410">
      <w:pPr>
        <w:rPr>
          <w:lang w:val="en-US"/>
        </w:rPr>
      </w:pPr>
      <w:r>
        <w:rPr>
          <w:lang w:val="en-US"/>
        </w:rPr>
        <w:t xml:space="preserve">To overcome these issues NB and UE shall refine their beams during RACH procedure. Beam refinement requires reference signal transmissions (DL) and reporting for selecting a better NB-UE beam pair as shown in </w:t>
      </w:r>
      <w:r w:rsidR="007C2721">
        <w:rPr>
          <w:lang w:val="en-US"/>
        </w:rPr>
        <w:t>6</w:t>
      </w:r>
      <w:r>
        <w:rPr>
          <w:lang w:val="en-US"/>
        </w:rPr>
        <w:t xml:space="preserve">. </w:t>
      </w:r>
    </w:p>
    <w:p w14:paraId="58021B5C" w14:textId="77777777" w:rsidR="000E0A15" w:rsidRDefault="000E0A15" w:rsidP="00ED7410">
      <w:pPr>
        <w:rPr>
          <w:lang w:val="en-US"/>
        </w:rPr>
      </w:pPr>
    </w:p>
    <w:p w14:paraId="14FA2328" w14:textId="15F2B219" w:rsidR="00ED7410" w:rsidRDefault="007C2721" w:rsidP="00ED7410">
      <w:pPr>
        <w:jc w:val="center"/>
        <w:rPr>
          <w:lang w:val="en-US"/>
        </w:rPr>
      </w:pPr>
      <w:r w:rsidRPr="00B20C58">
        <w:rPr>
          <w:lang w:val="en-US"/>
        </w:rPr>
        <w:object w:dxaOrig="9582" w:dyaOrig="6764" w14:anchorId="4030046C">
          <v:shape id="_x0000_i1030" type="#_x0000_t75" style="width:203.4pt;height:142.2pt" o:ole="">
            <v:imagedata r:id="rId19" o:title=""/>
          </v:shape>
          <o:OLEObject Type="Embed" ProgID="Visio.Drawing.11" ShapeID="_x0000_i1030" DrawAspect="Content" ObjectID="_1545501756" r:id="rId20"/>
        </w:object>
      </w:r>
    </w:p>
    <w:p w14:paraId="5B237166" w14:textId="1A309783" w:rsidR="00ED7410" w:rsidRDefault="00ED7410" w:rsidP="00ED7410">
      <w:pPr>
        <w:pStyle w:val="Caption"/>
        <w:jc w:val="center"/>
      </w:pPr>
      <w:bookmarkStart w:id="10" w:name="_Ref462837625"/>
      <w:r>
        <w:t xml:space="preserve">Figure </w:t>
      </w:r>
      <w:bookmarkEnd w:id="10"/>
      <w:r>
        <w:t>6: Beam refinement at the NB and UE can improve RACH performance</w:t>
      </w:r>
    </w:p>
    <w:p w14:paraId="79C234E9" w14:textId="72F756A0" w:rsidR="00ED7410" w:rsidRDefault="00ED7410" w:rsidP="00ED7410">
      <w:pPr>
        <w:rPr>
          <w:b/>
          <w:lang w:val="en-US"/>
        </w:rPr>
      </w:pPr>
      <w:r>
        <w:rPr>
          <w:b/>
          <w:lang w:val="en-US"/>
        </w:rPr>
        <w:t xml:space="preserve">Proposal </w:t>
      </w:r>
      <w:r w:rsidR="008168BA">
        <w:rPr>
          <w:b/>
          <w:lang w:val="en-US"/>
        </w:rPr>
        <w:t>3</w:t>
      </w:r>
      <w:r>
        <w:rPr>
          <w:b/>
          <w:lang w:val="en-US"/>
        </w:rPr>
        <w:t xml:space="preserve">: </w:t>
      </w:r>
      <w:r w:rsidR="008168BA">
        <w:rPr>
          <w:b/>
          <w:lang w:val="en-US"/>
        </w:rPr>
        <w:t>In multi-beam scenario, b</w:t>
      </w:r>
      <w:r>
        <w:rPr>
          <w:b/>
          <w:lang w:val="en-US"/>
        </w:rPr>
        <w:t>eam</w:t>
      </w:r>
      <w:r w:rsidRPr="00E375F9">
        <w:rPr>
          <w:b/>
          <w:lang w:val="en-US"/>
        </w:rPr>
        <w:t xml:space="preserve"> refinement </w:t>
      </w:r>
      <w:r>
        <w:rPr>
          <w:b/>
          <w:lang w:val="en-US"/>
        </w:rPr>
        <w:t>shall be performed during RACH procedure to obtain beamforming gain for subsequent data transmissions.</w:t>
      </w:r>
    </w:p>
    <w:p w14:paraId="3D37F369" w14:textId="5CF49AB9" w:rsidR="00ED7410" w:rsidRPr="00ED7410" w:rsidRDefault="00ED7410" w:rsidP="00ED7410">
      <w:r>
        <w:rPr>
          <w:b/>
          <w:lang w:val="en-US"/>
        </w:rPr>
        <w:lastRenderedPageBreak/>
        <w:t xml:space="preserve">Proposal </w:t>
      </w:r>
      <w:r w:rsidR="008168BA">
        <w:rPr>
          <w:b/>
          <w:lang w:val="en-US"/>
        </w:rPr>
        <w:t>4</w:t>
      </w:r>
      <w:r>
        <w:rPr>
          <w:b/>
          <w:lang w:val="en-US"/>
        </w:rPr>
        <w:t xml:space="preserve">: </w:t>
      </w:r>
      <w:r w:rsidR="008168BA">
        <w:rPr>
          <w:b/>
          <w:lang w:val="en-US"/>
        </w:rPr>
        <w:t xml:space="preserve">In multi-beam scenario, beam </w:t>
      </w:r>
      <w:r>
        <w:rPr>
          <w:b/>
          <w:lang w:val="en-US"/>
        </w:rPr>
        <w:t>refinement during RACH procedure involves transmission of reference signals and measurement reporting that allows NB and UE to select better beams</w:t>
      </w:r>
      <w:r w:rsidRPr="00E375F9">
        <w:rPr>
          <w:b/>
          <w:lang w:val="en-US"/>
        </w:rPr>
        <w:t xml:space="preserve">. </w:t>
      </w:r>
    </w:p>
    <w:p w14:paraId="662C70DC" w14:textId="21DE2788" w:rsidR="00ED7410" w:rsidRDefault="00ED7410">
      <w:pPr>
        <w:pStyle w:val="Heading3"/>
      </w:pPr>
      <w:r>
        <w:t>4.1.2. Performance Evaluation of Beam Refinement</w:t>
      </w:r>
    </w:p>
    <w:p w14:paraId="044C90AC" w14:textId="0D1245B7" w:rsidR="00ED7410" w:rsidRDefault="00ED7410" w:rsidP="00ED7410">
      <w:pPr>
        <w:rPr>
          <w:rStyle w:val="Strong"/>
          <w:b w:val="0"/>
        </w:rPr>
      </w:pPr>
      <w:r>
        <w:rPr>
          <w:rStyle w:val="Strong"/>
          <w:b w:val="0"/>
        </w:rPr>
        <w:t>We provide performance results for motivating beam refinement during the RACH procedure. The simulation configuration is aligned with the agreed evaluation assumptions in [</w:t>
      </w:r>
      <w:r w:rsidR="007C2721">
        <w:rPr>
          <w:rStyle w:val="Strong"/>
          <w:b w:val="0"/>
        </w:rPr>
        <w:t>7</w:t>
      </w:r>
      <w:r>
        <w:rPr>
          <w:rStyle w:val="Strong"/>
          <w:b w:val="0"/>
        </w:rPr>
        <w:t xml:space="preserve">] (also summarized in Table 1) for a 30 GHz system. For performance evaluation we focus on refining the TRP beam during the RACH procedure. In particular the procedure </w:t>
      </w:r>
      <w:r w:rsidRPr="00AA1CD4">
        <w:rPr>
          <w:bCs/>
          <w:lang w:val="en-US" w:eastAsia="zh-CN"/>
        </w:rPr>
        <w:t>P-2</w:t>
      </w:r>
      <w:r>
        <w:rPr>
          <w:bCs/>
          <w:lang w:val="en-US" w:eastAsia="zh-CN"/>
        </w:rPr>
        <w:t xml:space="preserve"> :</w:t>
      </w:r>
      <w:r w:rsidRPr="00AA1CD4">
        <w:rPr>
          <w:bCs/>
          <w:lang w:val="en-US" w:eastAsia="zh-CN"/>
        </w:rPr>
        <w:t xml:space="preserve"> </w:t>
      </w:r>
      <w:r>
        <w:rPr>
          <w:bCs/>
          <w:lang w:val="en-US" w:eastAsia="zh-CN"/>
        </w:rPr>
        <w:t>which is</w:t>
      </w:r>
      <w:r w:rsidRPr="00AA1CD4">
        <w:rPr>
          <w:bCs/>
          <w:lang w:val="en-US" w:eastAsia="zh-CN"/>
        </w:rPr>
        <w:t xml:space="preserve"> used to enable UE measurement on different TRP Tx beams to possibly change inter/intra-TRP Tx beam(s)</w:t>
      </w:r>
      <w:r>
        <w:rPr>
          <w:bCs/>
          <w:lang w:val="en-US" w:eastAsia="zh-CN"/>
        </w:rPr>
        <w:t xml:space="preserve"> [</w:t>
      </w:r>
      <w:r w:rsidR="007C2721">
        <w:rPr>
          <w:bCs/>
          <w:lang w:val="en-US" w:eastAsia="zh-CN"/>
        </w:rPr>
        <w:t>8</w:t>
      </w:r>
      <w:r>
        <w:rPr>
          <w:bCs/>
          <w:lang w:val="en-US" w:eastAsia="zh-CN"/>
        </w:rPr>
        <w:t>].</w:t>
      </w:r>
      <w:r>
        <w:rPr>
          <w:rStyle w:val="Strong"/>
          <w:b w:val="0"/>
        </w:rPr>
        <w:t xml:space="preserve"> </w:t>
      </w:r>
    </w:p>
    <w:p w14:paraId="0856CF0F" w14:textId="2EE081D4" w:rsidR="00ED7410" w:rsidRDefault="00ED7410" w:rsidP="00ED7410">
      <w:pPr>
        <w:rPr>
          <w:lang w:val="en-US"/>
        </w:rPr>
      </w:pPr>
      <w:r>
        <w:rPr>
          <w:rStyle w:val="Strong"/>
          <w:b w:val="0"/>
        </w:rPr>
        <w:t xml:space="preserve">As noted in Section </w:t>
      </w:r>
      <w:r w:rsidR="007C2721">
        <w:rPr>
          <w:rStyle w:val="Strong"/>
          <w:b w:val="0"/>
        </w:rPr>
        <w:t>4.1.1</w:t>
      </w:r>
      <w:r>
        <w:rPr>
          <w:rStyle w:val="Strong"/>
          <w:b w:val="0"/>
        </w:rPr>
        <w:t>,</w:t>
      </w:r>
      <w:r>
        <w:rPr>
          <w:lang w:val="en-US"/>
        </w:rPr>
        <w:t xml:space="preserve"> UE detects multiple beams from a NB. Following which, UE may use a beam direction for PRACH transmission. Upon reception of PRACH, NB transmits Msg 2 and along with it transmits reference signals for TRP beam refinement. </w:t>
      </w:r>
    </w:p>
    <w:p w14:paraId="05522B40" w14:textId="7AF970CB" w:rsidR="00ED7410" w:rsidRDefault="007C2721" w:rsidP="00ED7410">
      <w:pPr>
        <w:rPr>
          <w:rStyle w:val="Strong"/>
          <w:b w:val="0"/>
        </w:rPr>
      </w:pPr>
      <w:r>
        <w:rPr>
          <w:rStyle w:val="Strong"/>
          <w:b w:val="0"/>
        </w:rPr>
        <w:t xml:space="preserve">Figure 7 </w:t>
      </w:r>
      <w:r w:rsidR="00ED7410">
        <w:rPr>
          <w:rStyle w:val="Strong"/>
          <w:b w:val="0"/>
        </w:rPr>
        <w:t xml:space="preserve">illustrates the gain in received signal strength due to beam refinement procedure. Results are provided for two TRP antenna configurations.  </w:t>
      </w:r>
    </w:p>
    <w:p w14:paraId="3C51DD97" w14:textId="428B88AF" w:rsidR="00ED7410" w:rsidRDefault="00ED7410" w:rsidP="00ED7410">
      <w:pPr>
        <w:rPr>
          <w:rStyle w:val="Strong"/>
          <w:b w:val="0"/>
        </w:rPr>
      </w:pPr>
      <w:r>
        <w:rPr>
          <w:rStyle w:val="Strong"/>
          <w:b w:val="0"/>
        </w:rPr>
        <w:t>Note that the average gain from beam refinement during RACH for the TRP antenna panel (M, N, P) = (4, 8, 2) and (4, 16, 2) is 0.3 dB and 1.1 dB respectively. UEs that are at the trough of two adjacent TRP beams are most benefitted. For such UEs the gains from beam refinement for the TRP antenna panel (M, N, P) = (4, 8, 2) and (4, 16, 2) can be as high as 1.7 and 5.8 dB. Furthermore, note that gains from beam refinement increases with the number of antenna elements at the TRP. The additional benefit of procedures P1 and P3 [</w:t>
      </w:r>
      <w:r w:rsidR="007C2721">
        <w:rPr>
          <w:rStyle w:val="Strong"/>
          <w:b w:val="0"/>
        </w:rPr>
        <w:t>8</w:t>
      </w:r>
      <w:r>
        <w:rPr>
          <w:rStyle w:val="Strong"/>
          <w:b w:val="0"/>
        </w:rPr>
        <w:t xml:space="preserve">] are FFS.      </w:t>
      </w:r>
    </w:p>
    <w:p w14:paraId="2BAEAB32" w14:textId="3ADD521F" w:rsidR="00ED7410" w:rsidRDefault="00ED7410" w:rsidP="00ED7410">
      <w:pPr>
        <w:jc w:val="center"/>
        <w:rPr>
          <w:rStyle w:val="Strong"/>
          <w:b w:val="0"/>
        </w:rPr>
      </w:pPr>
      <w:r>
        <w:rPr>
          <w:rStyle w:val="Strong"/>
          <w:b w:val="0"/>
          <w:noProof/>
        </w:rPr>
        <w:drawing>
          <wp:inline distT="0" distB="0" distL="0" distR="0" wp14:anchorId="7722921E" wp14:editId="603A6263">
            <wp:extent cx="3966210" cy="2976880"/>
            <wp:effectExtent l="0" t="0" r="0" b="0"/>
            <wp:docPr id="1" name="Picture 1" descr="NB_beamrefi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B_beamrefinemen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6210" cy="2976880"/>
                    </a:xfrm>
                    <a:prstGeom prst="rect">
                      <a:avLst/>
                    </a:prstGeom>
                    <a:noFill/>
                    <a:ln>
                      <a:noFill/>
                    </a:ln>
                  </pic:spPr>
                </pic:pic>
              </a:graphicData>
            </a:graphic>
          </wp:inline>
        </w:drawing>
      </w:r>
    </w:p>
    <w:p w14:paraId="66EA5FA0" w14:textId="082CD3D7" w:rsidR="00ED7410" w:rsidRDefault="00ED7410" w:rsidP="00ED7410">
      <w:pPr>
        <w:pStyle w:val="Caption"/>
        <w:jc w:val="center"/>
        <w:rPr>
          <w:b w:val="0"/>
        </w:rPr>
      </w:pPr>
      <w:bookmarkStart w:id="11" w:name="_Ref471404054"/>
      <w:r>
        <w:t xml:space="preserve">Figure </w:t>
      </w:r>
      <w:bookmarkEnd w:id="11"/>
      <w:r>
        <w:t>7: Improvement in received power due to beam refinement during RACH.</w:t>
      </w:r>
    </w:p>
    <w:p w14:paraId="2FB084AA" w14:textId="77777777" w:rsidR="00ED7410" w:rsidRPr="00ED7410" w:rsidRDefault="00ED7410" w:rsidP="00ED7410"/>
    <w:p w14:paraId="319026F3" w14:textId="3038F328" w:rsidR="00BE7881" w:rsidRDefault="00747BE7">
      <w:pPr>
        <w:pStyle w:val="Heading2"/>
      </w:pPr>
      <w:r>
        <w:t xml:space="preserve">4.2 Non-coherent Combining of RACH </w:t>
      </w:r>
      <w:r w:rsidR="00A75C9B">
        <w:t>Symbols</w:t>
      </w:r>
      <w:r>
        <w:t xml:space="preserve"> across Different RACH Slots</w:t>
      </w:r>
      <w:r w:rsidR="00BE7881">
        <w:t xml:space="preserve"> and Associated Signalling</w:t>
      </w:r>
    </w:p>
    <w:p w14:paraId="54E2D63B" w14:textId="6A7CE1AC" w:rsidR="00BE7881" w:rsidRDefault="00BE7881" w:rsidP="00BE7881">
      <w:r>
        <w:t>In [1], we show the advantages of allowing two shot RACH detection procedure. This section re-illustrates the advantage of two shot RACH detection and then describes the associated signalling.</w:t>
      </w:r>
    </w:p>
    <w:p w14:paraId="72A71F2C" w14:textId="77777777" w:rsidR="00BE7881" w:rsidRDefault="00BE7881" w:rsidP="00BE7881">
      <w:pPr>
        <w:jc w:val="center"/>
      </w:pPr>
      <w:r>
        <w:rPr>
          <w:noProof/>
          <w:lang w:val="en-US" w:eastAsia="zh-CN"/>
        </w:rPr>
        <w:lastRenderedPageBreak/>
        <w:drawing>
          <wp:inline distT="0" distB="0" distL="0" distR="0" wp14:anchorId="6941FF01" wp14:editId="6165F403">
            <wp:extent cx="4369982" cy="3230664"/>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22">
                      <a:extLst>
                        <a:ext uri="{28A0092B-C50C-407E-A947-70E740481C1C}">
                          <a14:useLocalDpi xmlns:a14="http://schemas.microsoft.com/office/drawing/2010/main" val="0"/>
                        </a:ext>
                      </a:extLst>
                    </a:blip>
                    <a:stretch>
                      <a:fillRect/>
                    </a:stretch>
                  </pic:blipFill>
                  <pic:spPr>
                    <a:xfrm>
                      <a:off x="0" y="0"/>
                      <a:ext cx="4376250" cy="3235298"/>
                    </a:xfrm>
                    <a:prstGeom prst="rect">
                      <a:avLst/>
                    </a:prstGeom>
                  </pic:spPr>
                </pic:pic>
              </a:graphicData>
            </a:graphic>
          </wp:inline>
        </w:drawing>
      </w:r>
    </w:p>
    <w:p w14:paraId="1063D81E" w14:textId="2CC682E3" w:rsidR="00BE7881" w:rsidRDefault="00ED7410" w:rsidP="00BE7881">
      <w:pPr>
        <w:jc w:val="center"/>
      </w:pPr>
      <w:r>
        <w:t xml:space="preserve">Figure </w:t>
      </w:r>
      <w:r w:rsidR="007C2721">
        <w:t>8</w:t>
      </w:r>
      <w:r w:rsidR="00BE7881">
        <w:t xml:space="preserve">: Comparison of detection performance with different </w:t>
      </w:r>
      <w:r w:rsidR="00540479">
        <w:t xml:space="preserve">combining </w:t>
      </w:r>
      <w:r w:rsidR="00BE7881">
        <w:t>methods</w:t>
      </w:r>
      <w:r w:rsidR="00540479">
        <w:t xml:space="preserve"> at 3 km/hr speed</w:t>
      </w:r>
    </w:p>
    <w:p w14:paraId="7962BFA4" w14:textId="570F644F" w:rsidR="008168BA" w:rsidRDefault="008168BA" w:rsidP="00BE7881">
      <w:r>
        <w:t>Figure 8 shows the performance of RACH detection with different approaches. The parameters used to obtain this link level result is provided in table 2 of the appendix. The only modified assumptions are the following: a) We used post BF SNR instead of pre BF SNR</w:t>
      </w:r>
      <w:r w:rsidR="00BC346C">
        <w:t>.</w:t>
      </w:r>
    </w:p>
    <w:p w14:paraId="1BFA83C8" w14:textId="77777777" w:rsidR="00540479" w:rsidRDefault="00BE7881" w:rsidP="00BE7881">
      <w:r>
        <w:t xml:space="preserve">The red curve of </w:t>
      </w:r>
      <w:r w:rsidR="008625CD">
        <w:t xml:space="preserve">Figure </w:t>
      </w:r>
      <w:r w:rsidR="007C2721">
        <w:t>8</w:t>
      </w:r>
      <w:r w:rsidR="008625CD">
        <w:t xml:space="preserve"> shows the performance of one-shot RACH detection of our proposed design.</w:t>
      </w:r>
      <w:r>
        <w:t xml:space="preserve"> The blue curve of Figure </w:t>
      </w:r>
      <w:r w:rsidR="007C2721">
        <w:t>8</w:t>
      </w:r>
      <w:r>
        <w:t xml:space="preserve"> shows that the non-coherent combining of two RACH symbols that are 20 ms apart perform better than the one-shot detection – “no combining” approach shown in red curve – mechanism by 4-5 dB. The performance improvement comes from two scenarios: 1) Non-coherent combining of two RACH symbols and 2) Channel diversity across two RACH symbols that are 20 ms apart. The green curve of Figure </w:t>
      </w:r>
      <w:r w:rsidR="007C2721">
        <w:t>8</w:t>
      </w:r>
      <w:r>
        <w:t xml:space="preserve"> shows that the selection  of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w:t>
      </w:r>
    </w:p>
    <w:p w14:paraId="585F9E07" w14:textId="5FE7B086" w:rsidR="00540479" w:rsidRDefault="00540479" w:rsidP="00540479">
      <w:pPr>
        <w:jc w:val="center"/>
      </w:pPr>
      <w:r>
        <w:rPr>
          <w:noProof/>
          <w:lang w:val="en-US" w:eastAsia="zh-CN"/>
        </w:rPr>
        <w:drawing>
          <wp:inline distT="0" distB="0" distL="0" distR="0" wp14:anchorId="566BFDFD" wp14:editId="6576AD3A">
            <wp:extent cx="4348716" cy="31985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lection_vs_Noncoherent_Combining_100kmhr.png"/>
                    <pic:cNvPicPr/>
                  </pic:nvPicPr>
                  <pic:blipFill>
                    <a:blip r:embed="rId23">
                      <a:extLst>
                        <a:ext uri="{28A0092B-C50C-407E-A947-70E740481C1C}">
                          <a14:useLocalDpi xmlns:a14="http://schemas.microsoft.com/office/drawing/2010/main" val="0"/>
                        </a:ext>
                      </a:extLst>
                    </a:blip>
                    <a:stretch>
                      <a:fillRect/>
                    </a:stretch>
                  </pic:blipFill>
                  <pic:spPr>
                    <a:xfrm>
                      <a:off x="0" y="0"/>
                      <a:ext cx="4353685" cy="3202155"/>
                    </a:xfrm>
                    <a:prstGeom prst="rect">
                      <a:avLst/>
                    </a:prstGeom>
                  </pic:spPr>
                </pic:pic>
              </a:graphicData>
            </a:graphic>
          </wp:inline>
        </w:drawing>
      </w:r>
    </w:p>
    <w:p w14:paraId="15BA866A" w14:textId="7D82C659" w:rsidR="00540479" w:rsidRDefault="00540479" w:rsidP="00540479">
      <w:pPr>
        <w:jc w:val="center"/>
      </w:pPr>
      <w:r>
        <w:t>Figure 9: Comparison of detection performance with different combining methods at 100 km/hr speed</w:t>
      </w:r>
    </w:p>
    <w:p w14:paraId="15483EF8" w14:textId="77777777" w:rsidR="00540479" w:rsidRDefault="00540479" w:rsidP="00540479">
      <w:pPr>
        <w:jc w:val="center"/>
      </w:pPr>
    </w:p>
    <w:p w14:paraId="3C9CDFC9" w14:textId="547F6549" w:rsidR="00BE7881" w:rsidRDefault="00540479" w:rsidP="00BE7881">
      <w:r>
        <w:t xml:space="preserve">Figure 9 also shows approximately 1.5 dB improvement due to non-coherent combining of two RACH blocks across 20 ms at 100 km/hr speed. </w:t>
      </w:r>
      <w:r w:rsidR="00BE7881">
        <w:t xml:space="preserve">Hence, design should allow RACH detection with </w:t>
      </w:r>
      <w:r>
        <w:t>more than one shot hypothesis</w:t>
      </w:r>
      <w:r w:rsidR="005D7223">
        <w:t>.</w:t>
      </w:r>
    </w:p>
    <w:p w14:paraId="60A1B2A3" w14:textId="1384A4D9" w:rsidR="00343A79" w:rsidRDefault="008625CD" w:rsidP="00BE7881">
      <w:r>
        <w:t xml:space="preserve">The gNB </w:t>
      </w:r>
      <w:r w:rsidR="00F337AB">
        <w:t>informs</w:t>
      </w:r>
      <w:r>
        <w:t xml:space="preserve"> UE in Msg2 of 4 step RACH regarding </w:t>
      </w:r>
      <w:r w:rsidR="00343A79">
        <w:t>the number of attempts</w:t>
      </w:r>
      <w:r w:rsidR="00F337AB">
        <w:t xml:space="preserve"> N that</w:t>
      </w:r>
      <w:r w:rsidR="00343A79">
        <w:t xml:space="preserve"> it uses to detect the RACH preamble.</w:t>
      </w:r>
      <w:r w:rsidR="00F337AB">
        <w:t xml:space="preserve"> Let us assume that UE has transmitted RACH Msg1 M </w:t>
      </w:r>
      <w:r w:rsidR="00CC0F78">
        <w:t xml:space="preserve">consecutive </w:t>
      </w:r>
      <w:r w:rsidR="00F337AB">
        <w:t xml:space="preserve">times with the same preamble sequence and same RACH resource by that time. As long as, M &gt;= N, the corresponding UE realizes that the Msg2 is intended for itself. </w:t>
      </w:r>
      <w:r w:rsidR="00343A79">
        <w:t xml:space="preserve"> </w:t>
      </w:r>
    </w:p>
    <w:p w14:paraId="43813686" w14:textId="77777777" w:rsidR="00343A79" w:rsidRDefault="00343A79" w:rsidP="00BE7881">
      <w:r>
        <w:t>For example, let’s assume that UE A transmits RACH preamble in time t0. gNB cannot detect it due to low link gain and UE A does not get a RACH response, i.e., Msg2, from the gNB. UE A retransmits RACH preamble in time t1. UE B also transmits RACH preamble in time t1. gNB again cannot detect a RACH preamble based on the received signal at t1. However, gNB detects a RACH preamble by non-coherently combining the received signal of t0 and t1. gNB conveys via Msg2 that it required two attempts to detect Msg1. UE A realizes that this message is intended for itself and transmits Msg3. UE B realizes that this message is not intended for it and it refrains from transmitting Msg3.</w:t>
      </w:r>
    </w:p>
    <w:p w14:paraId="3157F9FF" w14:textId="240D466C" w:rsidR="00F337AB" w:rsidRPr="002B0BB7" w:rsidRDefault="00F337AB" w:rsidP="00343A79">
      <w:pPr>
        <w:rPr>
          <w:b/>
        </w:rPr>
      </w:pPr>
      <w:r>
        <w:rPr>
          <w:b/>
        </w:rPr>
        <w:t>Observation</w:t>
      </w:r>
      <w:r w:rsidR="008168BA">
        <w:rPr>
          <w:b/>
        </w:rPr>
        <w:t xml:space="preserve"> 1</w:t>
      </w:r>
      <w:r>
        <w:rPr>
          <w:b/>
        </w:rPr>
        <w:t>: A</w:t>
      </w:r>
      <w:r w:rsidR="009867AA">
        <w:rPr>
          <w:b/>
        </w:rPr>
        <w:t xml:space="preserve"> two</w:t>
      </w:r>
      <w:r>
        <w:rPr>
          <w:b/>
        </w:rPr>
        <w:t xml:space="preserve"> shot hypothesis based RACH preamble detection improves performance.</w:t>
      </w:r>
    </w:p>
    <w:p w14:paraId="3987E792" w14:textId="677E9A99" w:rsidR="00BE7881" w:rsidRPr="00E96054" w:rsidRDefault="006822D1" w:rsidP="00BE7881">
      <w:pPr>
        <w:rPr>
          <w:b/>
        </w:rPr>
      </w:pPr>
      <w:r>
        <w:rPr>
          <w:b/>
        </w:rPr>
        <w:t xml:space="preserve">Proposal </w:t>
      </w:r>
      <w:r w:rsidR="008168BA">
        <w:rPr>
          <w:b/>
        </w:rPr>
        <w:t>5</w:t>
      </w:r>
      <w:r w:rsidR="00A2058F">
        <w:rPr>
          <w:b/>
        </w:rPr>
        <w:t>: RAN1 allows</w:t>
      </w:r>
      <w:r w:rsidR="00343A79" w:rsidRPr="00343A79">
        <w:rPr>
          <w:b/>
        </w:rPr>
        <w:t xml:space="preserve"> the random access response </w:t>
      </w:r>
      <w:r w:rsidR="00BC346C">
        <w:rPr>
          <w:b/>
        </w:rPr>
        <w:t>to convey</w:t>
      </w:r>
      <w:r w:rsidR="00BC346C" w:rsidRPr="00343A79">
        <w:rPr>
          <w:b/>
        </w:rPr>
        <w:t xml:space="preserve"> </w:t>
      </w:r>
      <w:r w:rsidR="00343A79" w:rsidRPr="00343A79">
        <w:rPr>
          <w:b/>
        </w:rPr>
        <w:t>the number of attempts</w:t>
      </w:r>
      <w:r w:rsidR="00F337AB">
        <w:rPr>
          <w:b/>
        </w:rPr>
        <w:t xml:space="preserve"> N</w:t>
      </w:r>
      <w:r w:rsidR="00343A79" w:rsidRPr="00343A79">
        <w:rPr>
          <w:b/>
        </w:rPr>
        <w:t xml:space="preserve"> </w:t>
      </w:r>
      <w:r w:rsidR="009867AA">
        <w:rPr>
          <w:b/>
        </w:rPr>
        <w:t xml:space="preserve">that </w:t>
      </w:r>
      <w:r w:rsidR="00343A79" w:rsidRPr="00343A79">
        <w:rPr>
          <w:b/>
        </w:rPr>
        <w:t xml:space="preserve">the gNB uses to decode RACH Msg1 preamble. </w:t>
      </w:r>
      <w:r w:rsidR="00F337AB">
        <w:rPr>
          <w:b/>
        </w:rPr>
        <w:t>Value of N is &gt;=2 and FFS.</w:t>
      </w:r>
    </w:p>
    <w:p w14:paraId="7DA32864" w14:textId="792079F5" w:rsidR="002B0BB7" w:rsidRDefault="00747BE7">
      <w:pPr>
        <w:pStyle w:val="Heading2"/>
      </w:pPr>
      <w:r>
        <w:t>4.3. Msg1 Retransmission P</w:t>
      </w:r>
      <w:r w:rsidR="002B0BB7">
        <w:t>rocedure</w:t>
      </w:r>
    </w:p>
    <w:p w14:paraId="1276FCBA" w14:textId="6DBA1E9D" w:rsidR="002B0BB7" w:rsidRDefault="002B0BB7" w:rsidP="002B0BB7">
      <w:r>
        <w:t>A U</w:t>
      </w:r>
      <w:r w:rsidR="00C76B12">
        <w:t>E can go through different combinations of following options during transmission of RACH Msg1 preamble:</w:t>
      </w:r>
    </w:p>
    <w:p w14:paraId="71127FB4" w14:textId="714D9FEE" w:rsidR="00C76B12" w:rsidRPr="00C76B12" w:rsidRDefault="00C76B12" w:rsidP="00C76B12">
      <w:pPr>
        <w:pStyle w:val="ListParagraph"/>
        <w:numPr>
          <w:ilvl w:val="0"/>
          <w:numId w:val="31"/>
        </w:numPr>
        <w:rPr>
          <w:rFonts w:ascii="Times New Roman" w:hAnsi="Times New Roman"/>
          <w:sz w:val="20"/>
          <w:szCs w:val="20"/>
        </w:rPr>
      </w:pPr>
      <w:r w:rsidRPr="00C76B12">
        <w:rPr>
          <w:rFonts w:ascii="Times New Roman" w:hAnsi="Times New Roman"/>
          <w:sz w:val="20"/>
          <w:szCs w:val="20"/>
        </w:rPr>
        <w:t>Transmission power ramping, 2) Different RACH resource, e.g., transmission time, selection and 3) Different UE TX beam selection.</w:t>
      </w:r>
    </w:p>
    <w:p w14:paraId="39078F60" w14:textId="6429F9B8" w:rsidR="00C76B12" w:rsidRDefault="00C76B12" w:rsidP="00BC346C">
      <w:r>
        <w:t xml:space="preserve">Whether a UE changes </w:t>
      </w:r>
      <w:r w:rsidR="00BC346C">
        <w:t>it’s</w:t>
      </w:r>
      <w:r>
        <w:t xml:space="preserve"> transmit beam during retransmission of Msg1 depends on its beam correspondence scenario. If a UE has beam correspondence, it can retransmit Msg1 with the same UE TX beam. Otherwise, it can retransmit Msg1 preamble with different UE TX beam. Since network cannot know UE’s level of beam correspondence in advance, selection of UE TX beam during retransmission of Msg1 should be left to UE implementation.</w:t>
      </w:r>
    </w:p>
    <w:p w14:paraId="7B6F428B" w14:textId="74A82881" w:rsidR="00747BE7" w:rsidRDefault="00C76B12" w:rsidP="00BC346C">
      <w:r>
        <w:t xml:space="preserve">Our previous description suggests that non-coherent combining of two RACH blocks outperforms the scenario of one shot RACH detection with one retransmission opportunity by 1-1.5 dB. This is achievable if UEs </w:t>
      </w:r>
      <w:r w:rsidR="00747BE7">
        <w:t xml:space="preserve">do not select a different RACH resource while retransmitting the RACH Msg1 preamble. Hence, design should allow UEs to ramp up transmit power before selecting a different RACH resource. </w:t>
      </w:r>
    </w:p>
    <w:p w14:paraId="43369DAF" w14:textId="5C268149" w:rsidR="00747BE7" w:rsidRPr="00747BE7" w:rsidRDefault="00747BE7" w:rsidP="00BC346C">
      <w:pPr>
        <w:rPr>
          <w:b/>
        </w:rPr>
      </w:pPr>
      <w:r w:rsidRPr="00747BE7">
        <w:rPr>
          <w:b/>
        </w:rPr>
        <w:t xml:space="preserve">Proposal </w:t>
      </w:r>
      <w:r w:rsidR="008168BA">
        <w:rPr>
          <w:b/>
        </w:rPr>
        <w:t>6</w:t>
      </w:r>
      <w:r w:rsidRPr="00747BE7">
        <w:rPr>
          <w:b/>
        </w:rPr>
        <w:t xml:space="preserve">: </w:t>
      </w:r>
      <w:r w:rsidR="008168BA">
        <w:rPr>
          <w:b/>
        </w:rPr>
        <w:t xml:space="preserve"> The</w:t>
      </w:r>
      <w:r w:rsidRPr="00747BE7">
        <w:rPr>
          <w:b/>
        </w:rPr>
        <w:t xml:space="preserve"> selection of UE TX beam during retransmission of Msg1 should be left to UE implementation</w:t>
      </w:r>
      <w:r w:rsidR="008168BA">
        <w:rPr>
          <w:b/>
        </w:rPr>
        <w:t xml:space="preserve"> in multi-beam scenario</w:t>
      </w:r>
    </w:p>
    <w:p w14:paraId="4EF068AB" w14:textId="5AEB84F7" w:rsidR="00C76B12" w:rsidRDefault="006822D1" w:rsidP="00BC346C">
      <w:pPr>
        <w:rPr>
          <w:b/>
        </w:rPr>
      </w:pPr>
      <w:r>
        <w:rPr>
          <w:b/>
        </w:rPr>
        <w:t xml:space="preserve">Proposal </w:t>
      </w:r>
      <w:r w:rsidR="008168BA">
        <w:rPr>
          <w:b/>
        </w:rPr>
        <w:t>7</w:t>
      </w:r>
      <w:r w:rsidR="00747BE7" w:rsidRPr="00747BE7">
        <w:rPr>
          <w:b/>
        </w:rPr>
        <w:t xml:space="preserve">: </w:t>
      </w:r>
      <w:r w:rsidR="008168BA">
        <w:rPr>
          <w:b/>
        </w:rPr>
        <w:t xml:space="preserve">In multi-beam scenario, </w:t>
      </w:r>
      <w:r w:rsidR="00A2058F">
        <w:rPr>
          <w:b/>
        </w:rPr>
        <w:t xml:space="preserve">RAN1 </w:t>
      </w:r>
      <w:r w:rsidR="00747BE7" w:rsidRPr="00747BE7">
        <w:rPr>
          <w:b/>
        </w:rPr>
        <w:t>allow</w:t>
      </w:r>
      <w:r w:rsidR="00A2058F">
        <w:rPr>
          <w:b/>
        </w:rPr>
        <w:t>s</w:t>
      </w:r>
      <w:r w:rsidR="00747BE7" w:rsidRPr="00747BE7">
        <w:rPr>
          <w:b/>
        </w:rPr>
        <w:t xml:space="preserve"> UEs to ramp up transmit power </w:t>
      </w:r>
      <w:r w:rsidR="00F337AB">
        <w:rPr>
          <w:b/>
        </w:rPr>
        <w:t xml:space="preserve">and transmit N times </w:t>
      </w:r>
      <w:r w:rsidR="00747BE7" w:rsidRPr="00747BE7">
        <w:rPr>
          <w:b/>
        </w:rPr>
        <w:t>before selecting a different RACH transmission time.</w:t>
      </w:r>
      <w:r w:rsidR="00F337AB">
        <w:rPr>
          <w:b/>
        </w:rPr>
        <w:t xml:space="preserve"> UE should select the same preamble during the N-1 retransmission with higher transmit power. Value of N is &gt;= 2 and FFS.</w:t>
      </w:r>
    </w:p>
    <w:p w14:paraId="39C048C0" w14:textId="130C394C" w:rsidR="00747BE7" w:rsidRPr="00747BE7" w:rsidRDefault="00747BE7" w:rsidP="00540479">
      <w:pPr>
        <w:pStyle w:val="Heading2"/>
      </w:pPr>
      <w:r>
        <w:t>4.4 Load Balancing Across RACH Preambles</w:t>
      </w:r>
    </w:p>
    <w:p w14:paraId="25D4611C" w14:textId="43AAE88B" w:rsidR="00747BE7" w:rsidRDefault="00747BE7" w:rsidP="00747BE7">
      <w:r>
        <w:t xml:space="preserve">In a congested scenario, different RACH resource subset size can be associated with one or multiple occasions for DL broadcast channel/signal. This allows a gNB </w:t>
      </w:r>
      <w:r w:rsidR="00A2058F">
        <w:t>to allocate more RACH resource subsets to congested directions, i.e., where more potential UEs are located. However, gNB needs to inform UE on-the-fly regarding this association and this will increase the payload size of broadcast message. In a stand-alone deployment scenario, these information need to be beam swept through different directions and that leads to even higher overhead.</w:t>
      </w:r>
    </w:p>
    <w:p w14:paraId="7F679422" w14:textId="309CEA6D" w:rsidR="00A2058F" w:rsidRDefault="00A2058F" w:rsidP="00747BE7">
      <w:r>
        <w:t>A simpler solution to solve this issue is to allow non-uniform transmission of directional SYNC and broadcast signals while supporting same RACH resource subset size that is associated with one or multiple occasions for DL SYNC and broadcast signals. gNB can transmit a higher number of SYNC and broadcast signals to the congested directions where more potential UEs are located. The strongest DL SYNC or broadcast resource will be different for the UEs in those locations and they will select different RACH resources and avoid collision.</w:t>
      </w:r>
    </w:p>
    <w:p w14:paraId="450A20E6" w14:textId="4C77A738" w:rsidR="00A2058F" w:rsidRPr="00A2058F" w:rsidRDefault="006822D1" w:rsidP="00747BE7">
      <w:pPr>
        <w:rPr>
          <w:b/>
        </w:rPr>
      </w:pPr>
      <w:r>
        <w:rPr>
          <w:b/>
        </w:rPr>
        <w:t xml:space="preserve">Proposal </w:t>
      </w:r>
      <w:r w:rsidR="008168BA">
        <w:rPr>
          <w:b/>
        </w:rPr>
        <w:t>8</w:t>
      </w:r>
      <w:r w:rsidR="00A2058F" w:rsidRPr="00A2058F">
        <w:rPr>
          <w:b/>
        </w:rPr>
        <w:t>: RAN1 allows non-uniform transmission of DL SYNC/broadcast signals in different directions</w:t>
      </w:r>
      <w:r w:rsidR="008168BA">
        <w:rPr>
          <w:b/>
        </w:rPr>
        <w:t xml:space="preserve"> in multi-beam scenario</w:t>
      </w:r>
    </w:p>
    <w:p w14:paraId="55083229" w14:textId="6CA54529" w:rsidR="00A2058F" w:rsidRPr="00A2058F" w:rsidRDefault="006822D1" w:rsidP="00747BE7">
      <w:pPr>
        <w:rPr>
          <w:b/>
        </w:rPr>
      </w:pPr>
      <w:r>
        <w:rPr>
          <w:b/>
        </w:rPr>
        <w:lastRenderedPageBreak/>
        <w:t xml:space="preserve">Proposal </w:t>
      </w:r>
      <w:r w:rsidR="008168BA">
        <w:rPr>
          <w:b/>
        </w:rPr>
        <w:t>9</w:t>
      </w:r>
      <w:r w:rsidR="00A2058F" w:rsidRPr="00A2058F">
        <w:rPr>
          <w:b/>
        </w:rPr>
        <w:t>: RAN1 supports same RACH resource subset size that is associated with one or multiple occasions for DL broadcast channel/signals</w:t>
      </w:r>
      <w:r w:rsidR="008168BA">
        <w:rPr>
          <w:b/>
        </w:rPr>
        <w:t xml:space="preserve"> in multi-beam scenario</w:t>
      </w:r>
    </w:p>
    <w:p w14:paraId="23B74EB6" w14:textId="5ACCEA66" w:rsidR="008D30F7" w:rsidRDefault="008D30F7">
      <w:pPr>
        <w:pStyle w:val="Heading2"/>
      </w:pPr>
      <w:r>
        <w:t>4.5 Timing Adjustment through Msg3 and Msg4</w:t>
      </w:r>
    </w:p>
    <w:p w14:paraId="2645B211" w14:textId="1720B806" w:rsidR="008D30F7" w:rsidRDefault="00BC346C" w:rsidP="00B5081D">
      <w:r>
        <w:t>Multi-beam scenario is supposed to be used in high carrier frequency which has a lot of bandwidth. Finer timing adjustment for data transmission in these bands is necessary because there would be limited opportunities to frequency division multiplex UEs in multi-beam scenario due to analog beamforming.</w:t>
      </w:r>
      <w:r>
        <w:br/>
      </w:r>
      <w:r>
        <w:br/>
        <w:t xml:space="preserve">The abundant bandwidth of these higher carrier bands may have spare resource elements even after transporting the payload of Msg3 in a slot. </w:t>
      </w:r>
      <w:r w:rsidR="008D30F7">
        <w:t>Hence, UE can transmit a reference signal in Msg3. gNB can use this reference signal for finer timing adjustment on top of the timing adjustment performed through Msg1. gNB can convey the information regarding this finer timing adjustment to UE in Msg4.</w:t>
      </w:r>
    </w:p>
    <w:p w14:paraId="7B9AD666" w14:textId="1104F524" w:rsidR="008D30F7" w:rsidRDefault="008D30F7" w:rsidP="00B5081D">
      <w:r>
        <w:rPr>
          <w:noProof/>
          <w:lang w:val="en-US" w:eastAsia="zh-CN"/>
        </w:rPr>
        <w:drawing>
          <wp:inline distT="0" distB="0" distL="0" distR="0" wp14:anchorId="78BA90E6" wp14:editId="7B13B7C8">
            <wp:extent cx="5954233" cy="26192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ner_Timing_Adjustment_Msg3_Msg4.png"/>
                    <pic:cNvPicPr/>
                  </pic:nvPicPr>
                  <pic:blipFill>
                    <a:blip r:embed="rId24">
                      <a:extLst>
                        <a:ext uri="{28A0092B-C50C-407E-A947-70E740481C1C}">
                          <a14:useLocalDpi xmlns:a14="http://schemas.microsoft.com/office/drawing/2010/main" val="0"/>
                        </a:ext>
                      </a:extLst>
                    </a:blip>
                    <a:stretch>
                      <a:fillRect/>
                    </a:stretch>
                  </pic:blipFill>
                  <pic:spPr>
                    <a:xfrm>
                      <a:off x="0" y="0"/>
                      <a:ext cx="5955529" cy="2619790"/>
                    </a:xfrm>
                    <a:prstGeom prst="rect">
                      <a:avLst/>
                    </a:prstGeom>
                  </pic:spPr>
                </pic:pic>
              </a:graphicData>
            </a:graphic>
          </wp:inline>
        </w:drawing>
      </w:r>
    </w:p>
    <w:p w14:paraId="3E7E5EBB" w14:textId="1C2AED3E" w:rsidR="008D30F7" w:rsidRDefault="008D30F7" w:rsidP="00B5081D">
      <w:pPr>
        <w:jc w:val="center"/>
      </w:pPr>
      <w:r>
        <w:t xml:space="preserve">Figure </w:t>
      </w:r>
      <w:r w:rsidR="00540479">
        <w:t>10</w:t>
      </w:r>
      <w:r>
        <w:t>: Finer timing adjustment through Msg3 and Msg4</w:t>
      </w:r>
    </w:p>
    <w:p w14:paraId="0AB9D632" w14:textId="42806871" w:rsidR="008D30F7" w:rsidRDefault="008D30F7" w:rsidP="00B5081D">
      <w:r>
        <w:t xml:space="preserve">Figure </w:t>
      </w:r>
      <w:r w:rsidR="00540479">
        <w:t>10</w:t>
      </w:r>
      <w:r>
        <w:t xml:space="preserve"> shows the finer timing adjustment procedure through Msg3 and Msg4 of 4 step RACH.</w:t>
      </w:r>
    </w:p>
    <w:p w14:paraId="45648A3A" w14:textId="62AED620" w:rsidR="008D30F7" w:rsidRPr="009867AA" w:rsidRDefault="00B5081D" w:rsidP="00B5081D">
      <w:pPr>
        <w:rPr>
          <w:b/>
        </w:rPr>
      </w:pPr>
      <w:r w:rsidRPr="009867AA">
        <w:rPr>
          <w:b/>
        </w:rPr>
        <w:t>Proposal 10: RAN1 considers the transmission of wideband reference signal in Msg3 for finer timing adjustment.</w:t>
      </w:r>
    </w:p>
    <w:p w14:paraId="6155607A" w14:textId="3B0B76F1" w:rsidR="00B5081D" w:rsidRPr="009867AA" w:rsidRDefault="00B5081D" w:rsidP="00B5081D">
      <w:pPr>
        <w:rPr>
          <w:b/>
        </w:rPr>
      </w:pPr>
      <w:r w:rsidRPr="009867AA">
        <w:rPr>
          <w:b/>
        </w:rPr>
        <w:t xml:space="preserve">Proposal 11: RAN1 considers the conveying of finer timing adjustment parameter to UE via Msg4. </w:t>
      </w:r>
    </w:p>
    <w:p w14:paraId="7E12F68A" w14:textId="77777777" w:rsidR="00BF0774" w:rsidRDefault="00AF64B3" w:rsidP="00BF077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BF0774" w:rsidRPr="008817D4">
        <w:rPr>
          <w:rFonts w:eastAsia="SimSun"/>
          <w:sz w:val="36"/>
          <w:lang w:eastAsia="ja-JP"/>
        </w:rPr>
        <w:t xml:space="preserve">. </w:t>
      </w:r>
      <w:r w:rsidR="00BF0774">
        <w:rPr>
          <w:rFonts w:eastAsia="SimSun"/>
          <w:sz w:val="36"/>
          <w:lang w:eastAsia="ja-JP"/>
        </w:rPr>
        <w:t>Conclusion</w:t>
      </w:r>
    </w:p>
    <w:p w14:paraId="38890033" w14:textId="0D214890" w:rsidR="00BF0774" w:rsidRDefault="00BF0774" w:rsidP="00BF0774">
      <w:pPr>
        <w:rPr>
          <w:lang w:val="en-US" w:eastAsia="ja-JP"/>
        </w:rPr>
      </w:pPr>
      <w:r>
        <w:rPr>
          <w:lang w:val="en-US" w:eastAsia="ja-JP"/>
        </w:rPr>
        <w:t xml:space="preserve">The contribution has discussed </w:t>
      </w:r>
      <w:r w:rsidR="00C11EC2">
        <w:rPr>
          <w:lang w:val="en-US" w:eastAsia="ja-JP"/>
        </w:rPr>
        <w:t xml:space="preserve">4-step </w:t>
      </w:r>
      <w:r>
        <w:rPr>
          <w:lang w:val="en-US" w:eastAsia="ja-JP"/>
        </w:rPr>
        <w:t xml:space="preserve">RACH </w:t>
      </w:r>
      <w:r w:rsidR="00C11EC2">
        <w:rPr>
          <w:lang w:val="en-US" w:eastAsia="ja-JP"/>
        </w:rPr>
        <w:t xml:space="preserve">procedure </w:t>
      </w:r>
      <w:r>
        <w:rPr>
          <w:lang w:val="en-US" w:eastAsia="ja-JP"/>
        </w:rPr>
        <w:t xml:space="preserve">design considerations. In particular, the following </w:t>
      </w:r>
      <w:r w:rsidR="009867AA">
        <w:rPr>
          <w:lang w:val="en-US" w:eastAsia="ja-JP"/>
        </w:rPr>
        <w:t xml:space="preserve">observation and </w:t>
      </w:r>
      <w:r>
        <w:rPr>
          <w:lang w:val="en-US" w:eastAsia="ja-JP"/>
        </w:rPr>
        <w:t>proposals have been made:</w:t>
      </w:r>
    </w:p>
    <w:p w14:paraId="6A4C5337" w14:textId="37EF4F42" w:rsidR="009867AA" w:rsidRPr="00CC0F78" w:rsidRDefault="009867AA" w:rsidP="00BF0774">
      <w:pPr>
        <w:rPr>
          <w:b/>
        </w:rPr>
      </w:pPr>
      <w:r>
        <w:rPr>
          <w:b/>
        </w:rPr>
        <w:t>Observation 1: A two shot hypothesis based RACH preamble detection improves performance.</w:t>
      </w:r>
    </w:p>
    <w:p w14:paraId="6F98135C" w14:textId="77777777" w:rsidR="00C11EC2" w:rsidRPr="009867AA" w:rsidRDefault="00C11EC2" w:rsidP="00C11EC2">
      <w:pPr>
        <w:jc w:val="both"/>
        <w:rPr>
          <w:b/>
          <w:lang w:val="en-US"/>
        </w:rPr>
      </w:pPr>
      <w:r w:rsidRPr="009867AA">
        <w:rPr>
          <w:b/>
          <w:lang w:val="en-US"/>
        </w:rPr>
        <w:t>Proposal 1: RAN1 consider different RACH timelines for different use cases</w:t>
      </w:r>
    </w:p>
    <w:p w14:paraId="382B9DAB" w14:textId="77777777" w:rsidR="00C11EC2" w:rsidRPr="009867AA" w:rsidRDefault="00C11EC2" w:rsidP="00C11EC2">
      <w:pPr>
        <w:jc w:val="both"/>
        <w:rPr>
          <w:b/>
          <w:lang w:val="en-US"/>
        </w:rPr>
      </w:pPr>
      <w:r w:rsidRPr="009867AA">
        <w:rPr>
          <w:b/>
          <w:lang w:val="en-US"/>
        </w:rPr>
        <w:t>Proposal 2: RAN1 consider different RACH timeline for different frequency bands. In particular, RACH timeline for below 6GH can be different from RACH timeline for above 6GHz</w:t>
      </w:r>
    </w:p>
    <w:p w14:paraId="05725297" w14:textId="7693F759" w:rsidR="008168BA" w:rsidRDefault="008168BA" w:rsidP="008168BA">
      <w:pPr>
        <w:rPr>
          <w:b/>
          <w:lang w:val="en-US"/>
        </w:rPr>
      </w:pPr>
      <w:r>
        <w:rPr>
          <w:b/>
          <w:lang w:val="en-US"/>
        </w:rPr>
        <w:t>Proposal 3: In multi-beam scenario, beam</w:t>
      </w:r>
      <w:r w:rsidRPr="00E375F9">
        <w:rPr>
          <w:b/>
          <w:lang w:val="en-US"/>
        </w:rPr>
        <w:t xml:space="preserve"> refinement </w:t>
      </w:r>
      <w:r>
        <w:rPr>
          <w:b/>
          <w:lang w:val="en-US"/>
        </w:rPr>
        <w:t>shall be performed during RACH procedure to obtain beamforming gain for subsequent data transmissions.</w:t>
      </w:r>
    </w:p>
    <w:p w14:paraId="4F13650B" w14:textId="026FDF9A" w:rsidR="008168BA" w:rsidRDefault="008168BA" w:rsidP="00B5081D">
      <w:pPr>
        <w:rPr>
          <w:b/>
          <w:lang w:val="en-US"/>
        </w:rPr>
      </w:pPr>
      <w:r>
        <w:rPr>
          <w:b/>
          <w:lang w:val="en-US"/>
        </w:rPr>
        <w:t>Proposal 4: In multi-beam scenario, beam refinement during RACH procedure involves transmission of reference signals and measurement reporting that allows NB and UE to select better beams</w:t>
      </w:r>
      <w:r w:rsidRPr="00E375F9">
        <w:rPr>
          <w:b/>
          <w:lang w:val="en-US"/>
        </w:rPr>
        <w:t xml:space="preserve">. </w:t>
      </w:r>
    </w:p>
    <w:p w14:paraId="4D80AF8C" w14:textId="77777777" w:rsidR="00BC346C" w:rsidRPr="00A75C9B" w:rsidRDefault="00BC346C" w:rsidP="00BC346C">
      <w:pPr>
        <w:rPr>
          <w:b/>
        </w:rPr>
      </w:pPr>
      <w:r>
        <w:rPr>
          <w:b/>
        </w:rPr>
        <w:t>Proposal 5: RAN1 allows</w:t>
      </w:r>
      <w:r w:rsidRPr="00343A79">
        <w:rPr>
          <w:b/>
        </w:rPr>
        <w:t xml:space="preserve"> the random access response </w:t>
      </w:r>
      <w:r>
        <w:rPr>
          <w:b/>
        </w:rPr>
        <w:t>to convey</w:t>
      </w:r>
      <w:r w:rsidRPr="00343A79">
        <w:rPr>
          <w:b/>
        </w:rPr>
        <w:t xml:space="preserve"> the number of attempts</w:t>
      </w:r>
      <w:r>
        <w:rPr>
          <w:b/>
        </w:rPr>
        <w:t xml:space="preserve"> N</w:t>
      </w:r>
      <w:r w:rsidRPr="00343A79">
        <w:rPr>
          <w:b/>
        </w:rPr>
        <w:t xml:space="preserve"> </w:t>
      </w:r>
      <w:r>
        <w:rPr>
          <w:b/>
        </w:rPr>
        <w:t xml:space="preserve">that </w:t>
      </w:r>
      <w:r w:rsidRPr="00343A79">
        <w:rPr>
          <w:b/>
        </w:rPr>
        <w:t xml:space="preserve">the gNB uses to decode RACH Msg1 preamble. </w:t>
      </w:r>
      <w:r>
        <w:rPr>
          <w:b/>
        </w:rPr>
        <w:t>Value of N is &gt;=2 and FFS.</w:t>
      </w:r>
    </w:p>
    <w:p w14:paraId="70515ACE" w14:textId="6C464957" w:rsidR="008168BA" w:rsidRPr="00747BE7" w:rsidRDefault="00BC346C" w:rsidP="00B5081D">
      <w:pPr>
        <w:rPr>
          <w:b/>
        </w:rPr>
      </w:pPr>
      <w:r w:rsidDel="00BC346C">
        <w:rPr>
          <w:b/>
        </w:rPr>
        <w:lastRenderedPageBreak/>
        <w:t xml:space="preserve"> </w:t>
      </w:r>
      <w:r w:rsidR="008168BA" w:rsidRPr="00747BE7">
        <w:rPr>
          <w:b/>
        </w:rPr>
        <w:t xml:space="preserve">Proposal </w:t>
      </w:r>
      <w:r w:rsidR="008168BA">
        <w:rPr>
          <w:b/>
        </w:rPr>
        <w:t>6</w:t>
      </w:r>
      <w:r w:rsidR="008168BA" w:rsidRPr="00747BE7">
        <w:rPr>
          <w:b/>
        </w:rPr>
        <w:t>: The selection of UE TX beam during retransmission of Msg1 shou</w:t>
      </w:r>
      <w:r w:rsidR="008168BA">
        <w:rPr>
          <w:b/>
        </w:rPr>
        <w:t>ld be left to UE implementation in multi-beam scenario.</w:t>
      </w:r>
    </w:p>
    <w:p w14:paraId="7C159442" w14:textId="260858F7" w:rsidR="008168BA" w:rsidRDefault="008168BA" w:rsidP="00B5081D">
      <w:pPr>
        <w:rPr>
          <w:b/>
        </w:rPr>
      </w:pPr>
      <w:r>
        <w:rPr>
          <w:b/>
        </w:rPr>
        <w:t>Proposal 7</w:t>
      </w:r>
      <w:r w:rsidRPr="00747BE7">
        <w:rPr>
          <w:b/>
        </w:rPr>
        <w:t xml:space="preserve">: </w:t>
      </w:r>
      <w:r>
        <w:rPr>
          <w:b/>
        </w:rPr>
        <w:t xml:space="preserve">In multi-beam scenario, RAN1 </w:t>
      </w:r>
      <w:r w:rsidRPr="00747BE7">
        <w:rPr>
          <w:b/>
        </w:rPr>
        <w:t>allow</w:t>
      </w:r>
      <w:r>
        <w:rPr>
          <w:b/>
        </w:rPr>
        <w:t>s</w:t>
      </w:r>
      <w:r w:rsidRPr="00747BE7">
        <w:rPr>
          <w:b/>
        </w:rPr>
        <w:t xml:space="preserve"> UEs to ramp up transmit power </w:t>
      </w:r>
      <w:r>
        <w:rPr>
          <w:b/>
        </w:rPr>
        <w:t xml:space="preserve">and transmit N times </w:t>
      </w:r>
      <w:r w:rsidRPr="00747BE7">
        <w:rPr>
          <w:b/>
        </w:rPr>
        <w:t>before selecting a different RACH transmission time.</w:t>
      </w:r>
      <w:r>
        <w:rPr>
          <w:b/>
        </w:rPr>
        <w:t xml:space="preserve"> UE should select the same preamble during the N-1 retransmission with higher transmit power. Value of N is &gt;= 2 and FFS.</w:t>
      </w:r>
    </w:p>
    <w:p w14:paraId="7719083A" w14:textId="3087AF3E" w:rsidR="008168BA" w:rsidRPr="00A2058F" w:rsidRDefault="008168BA" w:rsidP="008168BA">
      <w:pPr>
        <w:rPr>
          <w:b/>
        </w:rPr>
      </w:pPr>
      <w:r>
        <w:rPr>
          <w:b/>
        </w:rPr>
        <w:t>Proposal 8</w:t>
      </w:r>
      <w:r w:rsidRPr="00A2058F">
        <w:rPr>
          <w:b/>
        </w:rPr>
        <w:t xml:space="preserve">: RAN1 allows non-uniform transmission of DL SYNC/broadcast </w:t>
      </w:r>
      <w:r>
        <w:rPr>
          <w:b/>
        </w:rPr>
        <w:t>signals in different directions in multi-beam scenario.</w:t>
      </w:r>
    </w:p>
    <w:p w14:paraId="165D862B" w14:textId="78CD5C81" w:rsidR="008168BA" w:rsidRDefault="008168BA" w:rsidP="008168BA">
      <w:pPr>
        <w:rPr>
          <w:b/>
        </w:rPr>
      </w:pPr>
      <w:r>
        <w:rPr>
          <w:b/>
        </w:rPr>
        <w:t>Proposal 9</w:t>
      </w:r>
      <w:r w:rsidRPr="00A2058F">
        <w:rPr>
          <w:b/>
        </w:rPr>
        <w:t>: RAN1 supports same RACH resource subset size that is associated with one or multiple occasions f</w:t>
      </w:r>
      <w:r>
        <w:rPr>
          <w:b/>
        </w:rPr>
        <w:t>or DL broadcast channel/signals in multi-beam scenario.</w:t>
      </w:r>
    </w:p>
    <w:p w14:paraId="4FABC554" w14:textId="77777777" w:rsidR="00B5081D" w:rsidRPr="009867AA" w:rsidRDefault="00B5081D" w:rsidP="00B5081D">
      <w:pPr>
        <w:rPr>
          <w:b/>
        </w:rPr>
      </w:pPr>
      <w:r w:rsidRPr="009867AA">
        <w:rPr>
          <w:b/>
        </w:rPr>
        <w:t>Proposal 10: RAN1 considers the transmission of wideband reference signal in Msg3 for finer timing adjustment.</w:t>
      </w:r>
    </w:p>
    <w:p w14:paraId="19ED1FA6" w14:textId="49883CF0" w:rsidR="006822D1" w:rsidRDefault="00B5081D" w:rsidP="00540479">
      <w:pPr>
        <w:rPr>
          <w:lang w:val="en-US"/>
        </w:rPr>
      </w:pPr>
      <w:r w:rsidRPr="009867AA">
        <w:rPr>
          <w:b/>
        </w:rPr>
        <w:t xml:space="preserve">Proposal 11: RAN1 considers the conveying of finer timing adjustment parameter to UE via Msg4. </w:t>
      </w:r>
    </w:p>
    <w:p w14:paraId="535E8B40" w14:textId="4712640F" w:rsidR="004D327B" w:rsidRPr="006E3B78" w:rsidRDefault="00B40AD2"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817D4">
        <w:rPr>
          <w:rFonts w:eastAsia="SimSun"/>
          <w:sz w:val="36"/>
          <w:lang w:eastAsia="ja-JP"/>
        </w:rPr>
        <w:t>.</w:t>
      </w:r>
      <w:r w:rsidR="00153526">
        <w:rPr>
          <w:rFonts w:eastAsia="SimSun"/>
          <w:sz w:val="36"/>
          <w:lang w:eastAsia="ja-JP"/>
        </w:rPr>
        <w:t xml:space="preserve"> </w:t>
      </w:r>
      <w:r w:rsidR="004D327B" w:rsidRPr="006E3B78">
        <w:rPr>
          <w:rFonts w:eastAsia="SimSun"/>
          <w:sz w:val="36"/>
          <w:lang w:eastAsia="ja-JP"/>
        </w:rPr>
        <w:t xml:space="preserve">References </w:t>
      </w:r>
    </w:p>
    <w:p w14:paraId="6D10FF5F" w14:textId="0C7145D1" w:rsidR="00FE6246" w:rsidRDefault="00087D92" w:rsidP="002D5AA7">
      <w:pPr>
        <w:numPr>
          <w:ilvl w:val="0"/>
          <w:numId w:val="10"/>
        </w:numPr>
        <w:overflowPunct w:val="0"/>
        <w:autoSpaceDE w:val="0"/>
        <w:autoSpaceDN w:val="0"/>
        <w:adjustRightInd w:val="0"/>
        <w:textAlignment w:val="baseline"/>
      </w:pPr>
      <w:bookmarkStart w:id="12" w:name="_Ref462913188"/>
      <w:bookmarkStart w:id="13" w:name="_Ref462920923"/>
      <w:bookmarkEnd w:id="0"/>
      <w:r>
        <w:rPr>
          <w:rFonts w:eastAsia="MS Mincho"/>
          <w:lang w:val="en-US" w:eastAsia="ja-JP"/>
        </w:rPr>
        <w:t xml:space="preserve"> </w:t>
      </w:r>
      <w:bookmarkStart w:id="14" w:name="_Ref465867029"/>
      <w:r w:rsidR="002D5AA7" w:rsidRPr="002D5AA7">
        <w:rPr>
          <w:rFonts w:eastAsia="MS Mincho"/>
          <w:lang w:val="en-US" w:eastAsia="ja-JP"/>
        </w:rPr>
        <w:t>R1-1700790</w:t>
      </w:r>
      <w:r w:rsidR="00FE6246" w:rsidRPr="00087D92">
        <w:rPr>
          <w:rFonts w:eastAsia="MS Mincho"/>
          <w:lang w:val="en-US" w:eastAsia="ja-JP"/>
        </w:rPr>
        <w:t>, “</w:t>
      </w:r>
      <w:r w:rsidR="002D5AA7">
        <w:rPr>
          <w:rFonts w:eastAsia="MS Mincho"/>
          <w:lang w:val="en-US" w:eastAsia="ja-JP"/>
        </w:rPr>
        <w:t>P</w:t>
      </w:r>
      <w:r w:rsidR="00C20D0D">
        <w:rPr>
          <w:rFonts w:eastAsia="MS Mincho"/>
          <w:lang w:val="en-US" w:eastAsia="ja-JP"/>
        </w:rPr>
        <w:t xml:space="preserve">RACH </w:t>
      </w:r>
      <w:r w:rsidR="002D5AA7">
        <w:rPr>
          <w:rFonts w:eastAsia="MS Mincho"/>
          <w:lang w:val="en-US" w:eastAsia="ja-JP"/>
        </w:rPr>
        <w:t>design considerations</w:t>
      </w:r>
      <w:r w:rsidR="00512EF6">
        <w:rPr>
          <w:rFonts w:eastAsia="MS Mincho"/>
          <w:lang w:val="en-US" w:eastAsia="ja-JP"/>
        </w:rPr>
        <w:t>,</w:t>
      </w:r>
      <w:r w:rsidR="00FE6246" w:rsidRPr="00087D92">
        <w:rPr>
          <w:rFonts w:eastAsia="MS Mincho"/>
          <w:lang w:val="en-US" w:eastAsia="ja-JP"/>
        </w:rPr>
        <w:t xml:space="preserve">” </w:t>
      </w:r>
      <w:bookmarkEnd w:id="12"/>
      <w:r w:rsidR="00FE6246" w:rsidRPr="00087D92">
        <w:t>Qualcomm Incorporated</w:t>
      </w:r>
      <w:bookmarkEnd w:id="13"/>
      <w:bookmarkEnd w:id="14"/>
    </w:p>
    <w:p w14:paraId="4021D9A5" w14:textId="5AE1DCD4" w:rsidR="00576323" w:rsidRDefault="00576323" w:rsidP="002D5AA7">
      <w:pPr>
        <w:numPr>
          <w:ilvl w:val="0"/>
          <w:numId w:val="10"/>
        </w:numPr>
        <w:overflowPunct w:val="0"/>
        <w:autoSpaceDE w:val="0"/>
        <w:autoSpaceDN w:val="0"/>
        <w:adjustRightInd w:val="0"/>
        <w:textAlignment w:val="baseline"/>
      </w:pPr>
      <w:r w:rsidRPr="00576323">
        <w:rPr>
          <w:rFonts w:eastAsia="MS Mincho"/>
          <w:lang w:val="en-US" w:eastAsia="ja-JP"/>
        </w:rPr>
        <w:t xml:space="preserve"> </w:t>
      </w:r>
      <w:bookmarkStart w:id="15" w:name="_Ref465971593"/>
      <w:r w:rsidR="002D5AA7" w:rsidRPr="002D5AA7">
        <w:rPr>
          <w:rFonts w:eastAsia="MS Mincho"/>
          <w:lang w:val="en-US" w:eastAsia="ja-JP"/>
        </w:rPr>
        <w:t>R1-1700792</w:t>
      </w:r>
      <w:r w:rsidRPr="00576323">
        <w:rPr>
          <w:rFonts w:eastAsia="MS Mincho"/>
          <w:lang w:val="en-US" w:eastAsia="ja-JP"/>
        </w:rPr>
        <w:t>, “</w:t>
      </w:r>
      <w:r w:rsidR="002D5AA7">
        <w:rPr>
          <w:rFonts w:eastAsia="MS Mincho"/>
          <w:lang w:val="en-US" w:eastAsia="ja-JP"/>
        </w:rPr>
        <w:t>2-step RACH procedure considerations</w:t>
      </w:r>
      <w:r w:rsidRPr="00576323">
        <w:rPr>
          <w:rFonts w:eastAsia="MS Mincho"/>
          <w:lang w:val="en-US" w:eastAsia="ja-JP"/>
        </w:rPr>
        <w:t xml:space="preserve">,” </w:t>
      </w:r>
      <w:r w:rsidRPr="00576323">
        <w:t>Qualcomm Incorporated</w:t>
      </w:r>
      <w:bookmarkEnd w:id="15"/>
    </w:p>
    <w:p w14:paraId="4EF42CB3" w14:textId="0AF4026A" w:rsidR="006822D1" w:rsidRDefault="006822D1" w:rsidP="002D5AA7">
      <w:pPr>
        <w:numPr>
          <w:ilvl w:val="0"/>
          <w:numId w:val="10"/>
        </w:numPr>
        <w:overflowPunct w:val="0"/>
        <w:autoSpaceDE w:val="0"/>
        <w:autoSpaceDN w:val="0"/>
        <w:adjustRightInd w:val="0"/>
        <w:textAlignment w:val="baseline"/>
      </w:pPr>
      <w:r>
        <w:t>R1-1613281, “WF on RACH Procedure”, RAN1#87</w:t>
      </w:r>
    </w:p>
    <w:p w14:paraId="195C74A8" w14:textId="0A455BD9" w:rsidR="006822D1" w:rsidRDefault="006822D1" w:rsidP="002D5AA7">
      <w:pPr>
        <w:numPr>
          <w:ilvl w:val="0"/>
          <w:numId w:val="10"/>
        </w:numPr>
        <w:overflowPunct w:val="0"/>
        <w:autoSpaceDE w:val="0"/>
        <w:autoSpaceDN w:val="0"/>
        <w:adjustRightInd w:val="0"/>
        <w:textAlignment w:val="baseline"/>
      </w:pPr>
      <w:r>
        <w:t>R1-1613543, “WF on UE beam switching”, RAN1 #87</w:t>
      </w:r>
    </w:p>
    <w:p w14:paraId="5D204C3E" w14:textId="2257686A" w:rsidR="006822D1" w:rsidRDefault="000741FB" w:rsidP="002D5AA7">
      <w:pPr>
        <w:numPr>
          <w:ilvl w:val="0"/>
          <w:numId w:val="10"/>
        </w:numPr>
        <w:overflowPunct w:val="0"/>
        <w:autoSpaceDE w:val="0"/>
        <w:autoSpaceDN w:val="0"/>
        <w:adjustRightInd w:val="0"/>
        <w:textAlignment w:val="baseline"/>
      </w:pPr>
      <w:r>
        <w:t>R1-1613539, “WF on Remaining Issues on RACH Procedures”, RAN1#87</w:t>
      </w:r>
    </w:p>
    <w:p w14:paraId="65DB2128" w14:textId="7D87F79A" w:rsidR="00B40AD2" w:rsidRDefault="00A258B6" w:rsidP="00B40AD2">
      <w:pPr>
        <w:overflowPunct w:val="0"/>
        <w:autoSpaceDE w:val="0"/>
        <w:autoSpaceDN w:val="0"/>
        <w:adjustRightInd w:val="0"/>
        <w:textAlignment w:val="baseline"/>
      </w:pPr>
      <w:r>
        <w:t xml:space="preserve">[6]. </w:t>
      </w:r>
      <w:r w:rsidR="006822D1">
        <w:t>R1-1613539, “WF on Load Balancing across PRACH Resources”, RAN1 #87</w:t>
      </w:r>
    </w:p>
    <w:p w14:paraId="53190A4A" w14:textId="45B2325C" w:rsidR="007C2721" w:rsidRDefault="00A258B6" w:rsidP="00B40AD2">
      <w:pPr>
        <w:overflowPunct w:val="0"/>
        <w:autoSpaceDE w:val="0"/>
        <w:autoSpaceDN w:val="0"/>
        <w:adjustRightInd w:val="0"/>
        <w:textAlignment w:val="baseline"/>
      </w:pPr>
      <w:r>
        <w:rPr>
          <w:rFonts w:eastAsia="MS Mincho" w:cs="Arial"/>
          <w:bCs/>
          <w:szCs w:val="24"/>
          <w:lang w:eastAsia="ja-JP"/>
        </w:rPr>
        <w:t xml:space="preserve">[7]. </w:t>
      </w:r>
      <w:r w:rsidR="007C2721" w:rsidRPr="00DB2E11">
        <w:rPr>
          <w:rFonts w:eastAsia="MS Mincho" w:cs="Arial"/>
          <w:bCs/>
          <w:szCs w:val="24"/>
          <w:lang w:eastAsia="ja-JP"/>
        </w:rPr>
        <w:t>R1-161098</w:t>
      </w:r>
      <w:r w:rsidR="00B40AD2">
        <w:rPr>
          <w:rFonts w:eastAsia="MS Mincho" w:cs="Arial"/>
          <w:bCs/>
          <w:szCs w:val="24"/>
          <w:lang w:eastAsia="ja-JP"/>
        </w:rPr>
        <w:t>6</w:t>
      </w:r>
      <w:r w:rsidR="007C2721" w:rsidRPr="00DB2E11">
        <w:rPr>
          <w:rFonts w:eastAsia="MS Mincho" w:cs="Arial"/>
          <w:bCs/>
          <w:szCs w:val="24"/>
          <w:lang w:eastAsia="ja-JP"/>
        </w:rPr>
        <w:t xml:space="preserve">, “WF on Updated Link Level Evaluation Assumptions for </w:t>
      </w:r>
      <w:r w:rsidR="00B40AD2">
        <w:rPr>
          <w:rFonts w:eastAsia="MS Mincho" w:cs="Arial"/>
          <w:bCs/>
          <w:szCs w:val="24"/>
          <w:lang w:eastAsia="ja-JP"/>
        </w:rPr>
        <w:t>RACH Preamble</w:t>
      </w:r>
      <w:r w:rsidR="007C2721" w:rsidRPr="00DB2E11">
        <w:rPr>
          <w:rFonts w:eastAsia="MS Mincho" w:cs="Arial"/>
          <w:bCs/>
          <w:szCs w:val="24"/>
          <w:lang w:eastAsia="ja-JP"/>
        </w:rPr>
        <w:t>”</w:t>
      </w:r>
    </w:p>
    <w:p w14:paraId="6EB40338" w14:textId="5C4A8E5C" w:rsidR="00ED7410" w:rsidRPr="00576323" w:rsidRDefault="00A258B6" w:rsidP="00B40AD2">
      <w:pPr>
        <w:overflowPunct w:val="0"/>
        <w:autoSpaceDE w:val="0"/>
        <w:autoSpaceDN w:val="0"/>
        <w:adjustRightInd w:val="0"/>
        <w:textAlignment w:val="baseline"/>
      </w:pPr>
      <w:r>
        <w:rPr>
          <w:lang w:val="en-US"/>
        </w:rPr>
        <w:t xml:space="preserve">[8]. </w:t>
      </w:r>
      <w:r w:rsidR="007C2721" w:rsidRPr="00393072">
        <w:rPr>
          <w:lang w:val="en-US"/>
        </w:rPr>
        <w:t>Chairman's Notes RAN1_86 - final, 3GPP TSG RAN WG1 Meeting #86, Gothenburg, Sweden 22nd - 26th August 2016</w:t>
      </w:r>
    </w:p>
    <w:p w14:paraId="0893E601" w14:textId="22A18139" w:rsidR="00ED7410" w:rsidRPr="00ED7410" w:rsidRDefault="00ED7410" w:rsidP="00ED7410">
      <w:bookmarkStart w:id="16" w:name="_Ref463014302"/>
      <w:bookmarkEnd w:id="16"/>
    </w:p>
    <w:p w14:paraId="25C0BB05" w14:textId="32867BC0" w:rsidR="00B40AD2" w:rsidRDefault="00B40AD2" w:rsidP="00540479">
      <w:pPr>
        <w:pStyle w:val="Heading1"/>
      </w:pPr>
      <w:r>
        <w:t>7. Appendix</w:t>
      </w:r>
    </w:p>
    <w:p w14:paraId="5E4C2A97" w14:textId="77777777" w:rsidR="00B40AD2" w:rsidRDefault="00B40AD2" w:rsidP="00B40AD2">
      <w:pPr>
        <w:spacing w:before="120" w:after="120"/>
        <w:ind w:left="852"/>
      </w:pPr>
      <w:r>
        <w:t>Updated Link Level Evaluation Assumptions for RACH Preamble [7]</w:t>
      </w:r>
    </w:p>
    <w:tbl>
      <w:tblPr>
        <w:tblW w:w="8280" w:type="dxa"/>
        <w:tblCellMar>
          <w:left w:w="0" w:type="dxa"/>
          <w:right w:w="0" w:type="dxa"/>
        </w:tblCellMar>
        <w:tblLook w:val="04A0" w:firstRow="1" w:lastRow="0" w:firstColumn="1" w:lastColumn="0" w:noHBand="0" w:noVBand="1"/>
      </w:tblPr>
      <w:tblGrid>
        <w:gridCol w:w="2100"/>
        <w:gridCol w:w="3160"/>
        <w:gridCol w:w="3020"/>
      </w:tblGrid>
      <w:tr w:rsidR="00B40AD2" w14:paraId="78C8B3C6" w14:textId="77777777" w:rsidTr="00F66D49">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0ABA00" w14:textId="77777777" w:rsidR="00B40AD2" w:rsidRDefault="00B40AD2" w:rsidP="00F66D49">
            <w:pPr>
              <w:numPr>
                <w:ilvl w:val="0"/>
                <w:numId w:val="35"/>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58E4EFE" w14:textId="77777777" w:rsidR="00B40AD2" w:rsidRDefault="00B40AD2" w:rsidP="00F66D49">
            <w:pPr>
              <w:numPr>
                <w:ilvl w:val="0"/>
                <w:numId w:val="35"/>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F793A91" w14:textId="77777777" w:rsidR="00B40AD2" w:rsidRDefault="00B40AD2" w:rsidP="00F66D49">
            <w:pPr>
              <w:numPr>
                <w:ilvl w:val="0"/>
                <w:numId w:val="35"/>
              </w:numPr>
              <w:spacing w:before="120" w:after="120"/>
            </w:pPr>
            <w:r>
              <w:rPr>
                <w:b/>
                <w:bCs/>
              </w:rPr>
              <w:t>Above 6GHz</w:t>
            </w:r>
          </w:p>
        </w:tc>
      </w:tr>
      <w:tr w:rsidR="00B40AD2" w14:paraId="6D1EAEAA" w14:textId="77777777" w:rsidTr="00F66D49">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A5B0BC" w14:textId="77777777" w:rsidR="00B40AD2" w:rsidRDefault="00B40AD2" w:rsidP="00F66D49">
            <w:pPr>
              <w:numPr>
                <w:ilvl w:val="0"/>
                <w:numId w:val="35"/>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D79F53C" w14:textId="77777777" w:rsidR="00B40AD2" w:rsidRDefault="00B40AD2" w:rsidP="00F66D49">
            <w:pPr>
              <w:numPr>
                <w:ilvl w:val="0"/>
                <w:numId w:val="35"/>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AC1EFF1" w14:textId="77777777" w:rsidR="00B40AD2" w:rsidRDefault="00B40AD2" w:rsidP="00F66D49">
            <w:pPr>
              <w:numPr>
                <w:ilvl w:val="0"/>
                <w:numId w:val="35"/>
              </w:numPr>
              <w:spacing w:before="120" w:after="120"/>
            </w:pPr>
            <w:r>
              <w:t>30, 70 GHz</w:t>
            </w:r>
          </w:p>
        </w:tc>
      </w:tr>
      <w:tr w:rsidR="00B40AD2" w14:paraId="0743B611" w14:textId="77777777" w:rsidTr="00F66D49">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D1F9FDA" w14:textId="77777777" w:rsidR="00B40AD2" w:rsidRDefault="00B40AD2" w:rsidP="00F66D49">
            <w:pPr>
              <w:numPr>
                <w:ilvl w:val="0"/>
                <w:numId w:val="35"/>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1443DD8" w14:textId="77777777" w:rsidR="00B40AD2" w:rsidRDefault="00B40AD2" w:rsidP="00F66D49">
            <w:pPr>
              <w:numPr>
                <w:ilvl w:val="0"/>
                <w:numId w:val="35"/>
              </w:numPr>
              <w:spacing w:before="120" w:after="120"/>
            </w:pPr>
            <w:r>
              <w:t>CDL-C (other CDL models are not precluded), AWGN</w:t>
            </w:r>
          </w:p>
          <w:p w14:paraId="42056488" w14:textId="77777777" w:rsidR="00B40AD2" w:rsidRDefault="00B40AD2" w:rsidP="00F66D49">
            <w:pPr>
              <w:numPr>
                <w:ilvl w:val="0"/>
                <w:numId w:val="35"/>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63EE7FCF" w14:textId="77777777" w:rsidR="00B40AD2" w:rsidRDefault="00B40AD2" w:rsidP="00F66D49">
            <w:pPr>
              <w:numPr>
                <w:ilvl w:val="0"/>
                <w:numId w:val="35"/>
              </w:numPr>
              <w:spacing w:before="120" w:after="120"/>
            </w:pPr>
            <w:r>
              <w:t>with all combination of ASA and ASD scaling values in sec. 7.7.5.1 in 38.900, for above 6 GHz cases</w:t>
            </w:r>
          </w:p>
          <w:p w14:paraId="4FAA1033" w14:textId="77777777" w:rsidR="00B40AD2" w:rsidRDefault="00B40AD2" w:rsidP="00F66D49">
            <w:pPr>
              <w:numPr>
                <w:ilvl w:val="0"/>
                <w:numId w:val="35"/>
              </w:numPr>
              <w:spacing w:before="120" w:after="120"/>
            </w:pPr>
            <w:r>
              <w:t xml:space="preserve">ZSA = 5 degree, ZSD = 1 degree </w:t>
            </w:r>
          </w:p>
          <w:p w14:paraId="4A3C52DD" w14:textId="77777777" w:rsidR="00B40AD2" w:rsidRDefault="00B40AD2" w:rsidP="00F66D49">
            <w:pPr>
              <w:numPr>
                <w:ilvl w:val="0"/>
                <w:numId w:val="35"/>
              </w:numPr>
              <w:spacing w:before="120" w:after="120"/>
            </w:pPr>
            <w:r>
              <w:rPr>
                <w:b/>
                <w:bCs/>
              </w:rPr>
              <w:t xml:space="preserve">The CDL table is translated so that the strongest cluster’s AoD and AoA occur at a random angle for both the antenna </w:t>
            </w:r>
            <w:r>
              <w:rPr>
                <w:b/>
                <w:bCs/>
              </w:rPr>
              <w:lastRenderedPageBreak/>
              <w:t>panels of TRP and UE in the local coordinate. The value of the random angle is selected to be uniformly distributed from +30 to -30 degree. The random value is chosen independently for both AoD and AoA</w:t>
            </w:r>
          </w:p>
        </w:tc>
      </w:tr>
      <w:tr w:rsidR="00B40AD2" w14:paraId="631618B1" w14:textId="77777777" w:rsidTr="00F66D49">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AC4C1E" w14:textId="77777777" w:rsidR="00B40AD2" w:rsidRDefault="00B40AD2" w:rsidP="00F66D49">
            <w:pPr>
              <w:numPr>
                <w:ilvl w:val="0"/>
                <w:numId w:val="35"/>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F0FF9B" w14:textId="77777777" w:rsidR="00B40AD2" w:rsidRDefault="00B40AD2" w:rsidP="00F66D49">
            <w:pPr>
              <w:numPr>
                <w:ilvl w:val="0"/>
                <w:numId w:val="3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78A9594" w14:textId="77777777" w:rsidR="00B40AD2" w:rsidRDefault="00B40AD2" w:rsidP="00F66D49">
            <w:pPr>
              <w:numPr>
                <w:ilvl w:val="0"/>
                <w:numId w:val="35"/>
              </w:numPr>
              <w:spacing w:before="120" w:after="120"/>
            </w:pPr>
            <w:r>
              <w:t>(4,8,2), with directional antenna element (HPBW=65</w:t>
            </w:r>
            <w:r>
              <w:rPr>
                <w:vertAlign w:val="superscript"/>
              </w:rPr>
              <w:t>0</w:t>
            </w:r>
            <w:r>
              <w:t>, directivity 8dB)</w:t>
            </w:r>
          </w:p>
          <w:p w14:paraId="7A993869" w14:textId="77777777" w:rsidR="00B40AD2" w:rsidRDefault="00B40AD2" w:rsidP="00F66D49">
            <w:pPr>
              <w:numPr>
                <w:ilvl w:val="0"/>
                <w:numId w:val="35"/>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B40AD2" w14:paraId="7AE7D5F6" w14:textId="77777777" w:rsidTr="00F66D49">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1BE2493" w14:textId="77777777" w:rsidR="00B40AD2" w:rsidRDefault="00B40AD2" w:rsidP="00F66D49">
            <w:pPr>
              <w:numPr>
                <w:ilvl w:val="0"/>
                <w:numId w:val="35"/>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68E1948" w14:textId="77777777" w:rsidR="00B40AD2" w:rsidRDefault="00B40AD2" w:rsidP="00F66D49">
            <w:pPr>
              <w:numPr>
                <w:ilvl w:val="0"/>
                <w:numId w:val="3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6CBEFE" w14:textId="77777777" w:rsidR="00B40AD2" w:rsidRDefault="00B40AD2" w:rsidP="00F66D49">
            <w:pPr>
              <w:numPr>
                <w:ilvl w:val="0"/>
                <w:numId w:val="35"/>
              </w:numPr>
              <w:spacing w:before="120" w:after="120"/>
            </w:pPr>
            <w:r>
              <w:t>(2,4,2), with directional antenna element (HPBW=90</w:t>
            </w:r>
            <w:r>
              <w:rPr>
                <w:vertAlign w:val="superscript"/>
              </w:rPr>
              <w:t>0</w:t>
            </w:r>
            <w:r>
              <w:t>, directivity 5dB)</w:t>
            </w:r>
          </w:p>
        </w:tc>
      </w:tr>
    </w:tbl>
    <w:p w14:paraId="2B082758" w14:textId="77777777" w:rsidR="00B40AD2" w:rsidRDefault="00B40AD2" w:rsidP="00B40AD2"/>
    <w:p w14:paraId="72DA20E0" w14:textId="77777777" w:rsidR="00B40AD2" w:rsidRDefault="00B40AD2" w:rsidP="00B40AD2"/>
    <w:tbl>
      <w:tblPr>
        <w:tblW w:w="6920" w:type="dxa"/>
        <w:tblCellMar>
          <w:left w:w="0" w:type="dxa"/>
          <w:right w:w="0" w:type="dxa"/>
        </w:tblCellMar>
        <w:tblLook w:val="04A0" w:firstRow="1" w:lastRow="0" w:firstColumn="1" w:lastColumn="0" w:noHBand="0" w:noVBand="1"/>
      </w:tblPr>
      <w:tblGrid>
        <w:gridCol w:w="1760"/>
        <w:gridCol w:w="2640"/>
        <w:gridCol w:w="2520"/>
      </w:tblGrid>
      <w:tr w:rsidR="00B40AD2" w14:paraId="35F8ECB1" w14:textId="77777777" w:rsidTr="00F66D49">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2C1D46" w14:textId="77777777" w:rsidR="00B40AD2" w:rsidRDefault="00B40AD2" w:rsidP="00F66D49">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6BCF7B" w14:textId="77777777" w:rsidR="00B40AD2" w:rsidRDefault="00B40AD2" w:rsidP="00F66D49">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B03A5B5" w14:textId="77777777" w:rsidR="00B40AD2" w:rsidRDefault="00B40AD2" w:rsidP="00F66D49">
            <w:r>
              <w:rPr>
                <w:b/>
                <w:bCs/>
              </w:rPr>
              <w:t>Above 6GHz</w:t>
            </w:r>
          </w:p>
        </w:tc>
      </w:tr>
      <w:tr w:rsidR="00B40AD2" w14:paraId="6F868B1F" w14:textId="77777777" w:rsidTr="00F66D49">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99D1745" w14:textId="77777777" w:rsidR="00B40AD2" w:rsidRDefault="00B40AD2" w:rsidP="00F66D49">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928B29" w14:textId="77777777" w:rsidR="00B40AD2" w:rsidRDefault="00B40AD2" w:rsidP="00F66D49">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2F1563F" w14:textId="77777777" w:rsidR="00B40AD2" w:rsidRDefault="00B40AD2" w:rsidP="00F66D49">
            <w:r>
              <w:t>30, 70 GHz</w:t>
            </w:r>
          </w:p>
        </w:tc>
      </w:tr>
      <w:tr w:rsidR="00B40AD2" w14:paraId="63148423" w14:textId="77777777" w:rsidTr="00F66D49">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794151B" w14:textId="77777777" w:rsidR="00B40AD2" w:rsidRDefault="00B40AD2" w:rsidP="00F66D49">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6FA7591" w14:textId="77777777" w:rsidR="00B40AD2" w:rsidRDefault="00B40AD2" w:rsidP="00F66D49">
            <w:r>
              <w:t xml:space="preserve">Clarified by each proponent in simulation assumptions </w:t>
            </w:r>
          </w:p>
          <w:p w14:paraId="717CFD76" w14:textId="77777777" w:rsidR="00B40AD2" w:rsidRDefault="00B40AD2" w:rsidP="00F66D49">
            <w:r>
              <w:t>(e.g. the beamforming method, beam directions, number of beams)</w:t>
            </w:r>
          </w:p>
        </w:tc>
      </w:tr>
      <w:tr w:rsidR="00B40AD2" w14:paraId="0C3357E9"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51E1EB0" w14:textId="77777777" w:rsidR="00B40AD2" w:rsidRDefault="00B40AD2" w:rsidP="00F66D49">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F8C15F7" w14:textId="77777777" w:rsidR="00B40AD2" w:rsidRDefault="00B40AD2" w:rsidP="00F66D49">
            <w:pPr>
              <w:numPr>
                <w:ilvl w:val="0"/>
                <w:numId w:val="36"/>
              </w:numPr>
              <w:spacing w:before="120" w:after="120"/>
            </w:pPr>
            <w:r>
              <w:t>+/- 0.05 ppm at TRP ,  +/-0.1 ppm at UE</w:t>
            </w:r>
          </w:p>
        </w:tc>
      </w:tr>
      <w:tr w:rsidR="00B40AD2" w14:paraId="37B7B4CE"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8C03B72" w14:textId="77777777" w:rsidR="00B40AD2" w:rsidRDefault="00B40AD2" w:rsidP="00F66D49">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1B547EC" w14:textId="77777777" w:rsidR="00B40AD2" w:rsidRDefault="00B40AD2" w:rsidP="00F66D49">
            <w:r>
              <w:rPr>
                <w:b/>
                <w:bCs/>
              </w:rPr>
              <w:t>3 km/h and 120 km/h  (mandatory)</w:t>
            </w:r>
          </w:p>
          <w:p w14:paraId="52951BD3" w14:textId="77777777" w:rsidR="00B40AD2" w:rsidRDefault="00B40AD2" w:rsidP="00F66D49">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D59477E" w14:textId="77777777" w:rsidR="00B40AD2" w:rsidRDefault="00B40AD2" w:rsidP="00F66D49">
            <w:pPr>
              <w:numPr>
                <w:ilvl w:val="0"/>
                <w:numId w:val="37"/>
              </w:numPr>
              <w:spacing w:before="120" w:after="120"/>
            </w:pPr>
            <w:r>
              <w:t>3km/h</w:t>
            </w:r>
          </w:p>
          <w:p w14:paraId="25187E72" w14:textId="77777777" w:rsidR="00B40AD2" w:rsidRDefault="00B40AD2" w:rsidP="00F66D49">
            <w:pPr>
              <w:numPr>
                <w:ilvl w:val="0"/>
                <w:numId w:val="37"/>
              </w:numPr>
              <w:spacing w:before="120" w:after="120"/>
            </w:pPr>
            <w:r>
              <w:t>Other values are not precluded</w:t>
            </w:r>
          </w:p>
        </w:tc>
      </w:tr>
      <w:tr w:rsidR="00B40AD2" w14:paraId="4F27ACA7"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DA01110" w14:textId="77777777" w:rsidR="00B40AD2" w:rsidRDefault="00B40AD2" w:rsidP="00F66D49">
            <w:r>
              <w:t>UE movement modeling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BB5E91" w14:textId="77777777" w:rsidR="00B40AD2" w:rsidRDefault="00B40AD2" w:rsidP="00F66D49">
            <w:pPr>
              <w:numPr>
                <w:ilvl w:val="0"/>
                <w:numId w:val="38"/>
              </w:numPr>
              <w:spacing w:before="120" w:after="120"/>
            </w:pPr>
            <w:r>
              <w:t>FFS</w:t>
            </w:r>
          </w:p>
        </w:tc>
      </w:tr>
      <w:tr w:rsidR="00B40AD2" w14:paraId="49EE37AA"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017638D" w14:textId="77777777" w:rsidR="00B40AD2" w:rsidRDefault="00B40AD2" w:rsidP="00F66D49">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C52ECBE" w14:textId="77777777" w:rsidR="00B40AD2" w:rsidRDefault="00B40AD2" w:rsidP="00F66D49">
            <w:pPr>
              <w:numPr>
                <w:ilvl w:val="0"/>
                <w:numId w:val="39"/>
              </w:numPr>
              <w:spacing w:before="120" w:after="120"/>
            </w:pPr>
            <w:bookmarkStart w:id="17" w:name="_GoBack"/>
            <w:bookmarkEnd w:id="17"/>
            <w:r>
              <w:t xml:space="preserve">Timing uncertainty derived from cell radius </w:t>
            </w:r>
          </w:p>
          <w:p w14:paraId="74510AAA" w14:textId="77777777" w:rsidR="00B40AD2" w:rsidRDefault="00B40AD2" w:rsidP="00F66D49">
            <w:pPr>
              <w:numPr>
                <w:ilvl w:val="1"/>
                <w:numId w:val="39"/>
              </w:numPr>
              <w:spacing w:before="120" w:after="120"/>
            </w:pPr>
            <w:r>
              <w:t>(e.g. for below 6 GHz, [-10us, +10us] for 3km cell radius)</w:t>
            </w:r>
          </w:p>
          <w:p w14:paraId="64130D33" w14:textId="77777777" w:rsidR="00B40AD2" w:rsidRDefault="00B40AD2" w:rsidP="00F66D49">
            <w:pPr>
              <w:numPr>
                <w:ilvl w:val="1"/>
                <w:numId w:val="39"/>
              </w:numPr>
              <w:spacing w:before="120" w:after="120"/>
            </w:pPr>
            <w:r>
              <w:t>Companies report the assumed cell radius</w:t>
            </w:r>
          </w:p>
        </w:tc>
      </w:tr>
    </w:tbl>
    <w:p w14:paraId="65963911" w14:textId="6470F424" w:rsidR="00B40AD2" w:rsidRPr="00B40AD2" w:rsidRDefault="00B40AD2" w:rsidP="00B40AD2"/>
    <w:sectPr w:rsidR="00B40AD2" w:rsidRPr="00B40AD2" w:rsidSect="00A36F33">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01C36" w14:textId="77777777" w:rsidR="00787F8A" w:rsidRDefault="00787F8A">
      <w:r>
        <w:separator/>
      </w:r>
    </w:p>
  </w:endnote>
  <w:endnote w:type="continuationSeparator" w:id="0">
    <w:p w14:paraId="14F21917" w14:textId="77777777" w:rsidR="00787F8A" w:rsidRDefault="00787F8A">
      <w:r>
        <w:continuationSeparator/>
      </w:r>
    </w:p>
  </w:endnote>
  <w:endnote w:type="continuationNotice" w:id="1">
    <w:p w14:paraId="2E93A6B4" w14:textId="77777777" w:rsidR="00787F8A" w:rsidRDefault="00787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99028743"/>
      <w:docPartObj>
        <w:docPartGallery w:val="Page Numbers (Bottom of Page)"/>
        <w:docPartUnique/>
      </w:docPartObj>
    </w:sdtPr>
    <w:sdtEndPr>
      <w:rPr>
        <w:noProof/>
      </w:rPr>
    </w:sdtEndPr>
    <w:sdtContent>
      <w:p w14:paraId="0D76072D" w14:textId="408B8B54" w:rsidR="00180850" w:rsidRDefault="00180850">
        <w:pPr>
          <w:pStyle w:val="Footer"/>
        </w:pPr>
        <w:r>
          <w:rPr>
            <w:noProof w:val="0"/>
          </w:rPr>
          <w:fldChar w:fldCharType="begin"/>
        </w:r>
        <w:r>
          <w:instrText xml:space="preserve"> PAGE   \* MERGEFORMAT </w:instrText>
        </w:r>
        <w:r>
          <w:rPr>
            <w:noProof w:val="0"/>
          </w:rPr>
          <w:fldChar w:fldCharType="separate"/>
        </w:r>
        <w:r w:rsidR="006C5F48">
          <w:t>5</w:t>
        </w:r>
        <w:r>
          <w:fldChar w:fldCharType="end"/>
        </w:r>
      </w:p>
    </w:sdtContent>
  </w:sdt>
  <w:p w14:paraId="2AE63E61" w14:textId="3B8C8BF6" w:rsidR="00CC0F78" w:rsidRDefault="00CC0F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20959" w14:textId="77777777" w:rsidR="00787F8A" w:rsidRDefault="00787F8A">
      <w:r>
        <w:separator/>
      </w:r>
    </w:p>
  </w:footnote>
  <w:footnote w:type="continuationSeparator" w:id="0">
    <w:p w14:paraId="05C6FD48" w14:textId="77777777" w:rsidR="00787F8A" w:rsidRDefault="00787F8A">
      <w:r>
        <w:continuationSeparator/>
      </w:r>
    </w:p>
  </w:footnote>
  <w:footnote w:type="continuationNotice" w:id="1">
    <w:p w14:paraId="26E1C843" w14:textId="77777777" w:rsidR="00787F8A" w:rsidRDefault="00787F8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2pt;height:16.2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891F73"/>
    <w:multiLevelType w:val="hybridMultilevel"/>
    <w:tmpl w:val="192C3290"/>
    <w:lvl w:ilvl="0" w:tplc="6AF49D32">
      <w:start w:val="3"/>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64B2C4B"/>
    <w:multiLevelType w:val="hybridMultilevel"/>
    <w:tmpl w:val="78E6A452"/>
    <w:lvl w:ilvl="0" w:tplc="4CEC544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2" w15:restartNumberingAfterBreak="0">
    <w:nsid w:val="49FC1A42"/>
    <w:multiLevelType w:val="hybridMultilevel"/>
    <w:tmpl w:val="5AB89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BCE7175"/>
    <w:multiLevelType w:val="hybridMultilevel"/>
    <w:tmpl w:val="AFBC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27"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28" w15:restartNumberingAfterBreak="0">
    <w:nsid w:val="527A534C"/>
    <w:multiLevelType w:val="hybridMultilevel"/>
    <w:tmpl w:val="9ECED218"/>
    <w:lvl w:ilvl="0" w:tplc="5F1C2132">
      <w:start w:val="1"/>
      <w:numFmt w:val="bullet"/>
      <w:lvlText w:val=""/>
      <w:lvlPicBulletId w:val="0"/>
      <w:lvlJc w:val="left"/>
      <w:pPr>
        <w:tabs>
          <w:tab w:val="num" w:pos="720"/>
        </w:tabs>
        <w:ind w:left="720" w:hanging="360"/>
      </w:pPr>
      <w:rPr>
        <w:rFonts w:ascii="Symbol" w:hAnsi="Symbol" w:hint="default"/>
      </w:rPr>
    </w:lvl>
    <w:lvl w:ilvl="1" w:tplc="E0D275D4">
      <w:start w:val="61"/>
      <w:numFmt w:val="bullet"/>
      <w:lvlText w:val="−"/>
      <w:lvlJc w:val="left"/>
      <w:pPr>
        <w:tabs>
          <w:tab w:val="num" w:pos="1440"/>
        </w:tabs>
        <w:ind w:left="1440" w:hanging="360"/>
      </w:pPr>
      <w:rPr>
        <w:rFonts w:ascii="Calibre Regular" w:hAnsi="Calibre Regular" w:hint="default"/>
      </w:rPr>
    </w:lvl>
    <w:lvl w:ilvl="2" w:tplc="C158E328">
      <w:start w:val="61"/>
      <w:numFmt w:val="bullet"/>
      <w:lvlText w:val="−"/>
      <w:lvlJc w:val="left"/>
      <w:pPr>
        <w:tabs>
          <w:tab w:val="num" w:pos="2160"/>
        </w:tabs>
        <w:ind w:left="2160" w:hanging="360"/>
      </w:pPr>
      <w:rPr>
        <w:rFonts w:ascii="Calibre Regular" w:hAnsi="Calibre Regular" w:hint="default"/>
      </w:rPr>
    </w:lvl>
    <w:lvl w:ilvl="3" w:tplc="F13299FE" w:tentative="1">
      <w:start w:val="1"/>
      <w:numFmt w:val="bullet"/>
      <w:lvlText w:val=""/>
      <w:lvlPicBulletId w:val="0"/>
      <w:lvlJc w:val="left"/>
      <w:pPr>
        <w:tabs>
          <w:tab w:val="num" w:pos="2880"/>
        </w:tabs>
        <w:ind w:left="2880" w:hanging="360"/>
      </w:pPr>
      <w:rPr>
        <w:rFonts w:ascii="Symbol" w:hAnsi="Symbol" w:hint="default"/>
      </w:rPr>
    </w:lvl>
    <w:lvl w:ilvl="4" w:tplc="09C8825C" w:tentative="1">
      <w:start w:val="1"/>
      <w:numFmt w:val="bullet"/>
      <w:lvlText w:val=""/>
      <w:lvlPicBulletId w:val="0"/>
      <w:lvlJc w:val="left"/>
      <w:pPr>
        <w:tabs>
          <w:tab w:val="num" w:pos="3600"/>
        </w:tabs>
        <w:ind w:left="3600" w:hanging="360"/>
      </w:pPr>
      <w:rPr>
        <w:rFonts w:ascii="Symbol" w:hAnsi="Symbol" w:hint="default"/>
      </w:rPr>
    </w:lvl>
    <w:lvl w:ilvl="5" w:tplc="8F9CBCDC" w:tentative="1">
      <w:start w:val="1"/>
      <w:numFmt w:val="bullet"/>
      <w:lvlText w:val=""/>
      <w:lvlPicBulletId w:val="0"/>
      <w:lvlJc w:val="left"/>
      <w:pPr>
        <w:tabs>
          <w:tab w:val="num" w:pos="4320"/>
        </w:tabs>
        <w:ind w:left="4320" w:hanging="360"/>
      </w:pPr>
      <w:rPr>
        <w:rFonts w:ascii="Symbol" w:hAnsi="Symbol" w:hint="default"/>
      </w:rPr>
    </w:lvl>
    <w:lvl w:ilvl="6" w:tplc="FE0E2D6A" w:tentative="1">
      <w:start w:val="1"/>
      <w:numFmt w:val="bullet"/>
      <w:lvlText w:val=""/>
      <w:lvlPicBulletId w:val="0"/>
      <w:lvlJc w:val="left"/>
      <w:pPr>
        <w:tabs>
          <w:tab w:val="num" w:pos="5040"/>
        </w:tabs>
        <w:ind w:left="5040" w:hanging="360"/>
      </w:pPr>
      <w:rPr>
        <w:rFonts w:ascii="Symbol" w:hAnsi="Symbol" w:hint="default"/>
      </w:rPr>
    </w:lvl>
    <w:lvl w:ilvl="7" w:tplc="A0FC5EF2" w:tentative="1">
      <w:start w:val="1"/>
      <w:numFmt w:val="bullet"/>
      <w:lvlText w:val=""/>
      <w:lvlPicBulletId w:val="0"/>
      <w:lvlJc w:val="left"/>
      <w:pPr>
        <w:tabs>
          <w:tab w:val="num" w:pos="5760"/>
        </w:tabs>
        <w:ind w:left="5760" w:hanging="360"/>
      </w:pPr>
      <w:rPr>
        <w:rFonts w:ascii="Symbol" w:hAnsi="Symbol" w:hint="default"/>
      </w:rPr>
    </w:lvl>
    <w:lvl w:ilvl="8" w:tplc="F5CE7442"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0"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7ED70B7"/>
    <w:multiLevelType w:val="hybridMultilevel"/>
    <w:tmpl w:val="F772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37"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38"/>
  </w:num>
  <w:num w:numId="4">
    <w:abstractNumId w:val="39"/>
  </w:num>
  <w:num w:numId="5">
    <w:abstractNumId w:val="34"/>
  </w:num>
  <w:num w:numId="6">
    <w:abstractNumId w:val="4"/>
  </w:num>
  <w:num w:numId="7">
    <w:abstractNumId w:val="9"/>
  </w:num>
  <w:num w:numId="8">
    <w:abstractNumId w:val="21"/>
  </w:num>
  <w:num w:numId="9">
    <w:abstractNumId w:val="25"/>
  </w:num>
  <w:num w:numId="10">
    <w:abstractNumId w:val="12"/>
  </w:num>
  <w:num w:numId="11">
    <w:abstractNumId w:val="14"/>
  </w:num>
  <w:num w:numId="12">
    <w:abstractNumId w:val="13"/>
  </w:num>
  <w:num w:numId="13">
    <w:abstractNumId w:val="11"/>
  </w:num>
  <w:num w:numId="14">
    <w:abstractNumId w:val="29"/>
  </w:num>
  <w:num w:numId="15">
    <w:abstractNumId w:val="37"/>
  </w:num>
  <w:num w:numId="16">
    <w:abstractNumId w:val="16"/>
  </w:num>
  <w:num w:numId="17">
    <w:abstractNumId w:val="17"/>
  </w:num>
  <w:num w:numId="18">
    <w:abstractNumId w:val="8"/>
  </w:num>
  <w:num w:numId="19">
    <w:abstractNumId w:val="23"/>
  </w:num>
  <w:num w:numId="20">
    <w:abstractNumId w:val="35"/>
  </w:num>
  <w:num w:numId="21">
    <w:abstractNumId w:val="33"/>
  </w:num>
  <w:num w:numId="22">
    <w:abstractNumId w:val="28"/>
  </w:num>
  <w:num w:numId="23">
    <w:abstractNumId w:val="6"/>
  </w:num>
  <w:num w:numId="24">
    <w:abstractNumId w:val="18"/>
  </w:num>
  <w:num w:numId="25">
    <w:abstractNumId w:val="24"/>
  </w:num>
  <w:num w:numId="26">
    <w:abstractNumId w:val="3"/>
  </w:num>
  <w:num w:numId="27">
    <w:abstractNumId w:val="30"/>
  </w:num>
  <w:num w:numId="28">
    <w:abstractNumId w:val="10"/>
  </w:num>
  <w:num w:numId="29">
    <w:abstractNumId w:val="19"/>
  </w:num>
  <w:num w:numId="30">
    <w:abstractNumId w:val="20"/>
  </w:num>
  <w:num w:numId="31">
    <w:abstractNumId w:val="22"/>
  </w:num>
  <w:num w:numId="32">
    <w:abstractNumId w:val="32"/>
  </w:num>
  <w:num w:numId="33">
    <w:abstractNumId w:val="2"/>
  </w:num>
  <w:num w:numId="34">
    <w:abstractNumId w:val="31"/>
  </w:num>
  <w:num w:numId="35">
    <w:abstractNumId w:val="27"/>
  </w:num>
  <w:num w:numId="36">
    <w:abstractNumId w:val="1"/>
  </w:num>
  <w:num w:numId="37">
    <w:abstractNumId w:val="26"/>
  </w:num>
  <w:num w:numId="38">
    <w:abstractNumId w:val="36"/>
  </w:num>
  <w:num w:numId="3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0C63"/>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C1A"/>
    <w:rsid w:val="00047D2B"/>
    <w:rsid w:val="000502EF"/>
    <w:rsid w:val="0005048B"/>
    <w:rsid w:val="0005055D"/>
    <w:rsid w:val="000517A9"/>
    <w:rsid w:val="00051F01"/>
    <w:rsid w:val="00052018"/>
    <w:rsid w:val="000520DD"/>
    <w:rsid w:val="0005476A"/>
    <w:rsid w:val="00054CEB"/>
    <w:rsid w:val="00055743"/>
    <w:rsid w:val="00055B0A"/>
    <w:rsid w:val="0005627F"/>
    <w:rsid w:val="00057F83"/>
    <w:rsid w:val="00060A43"/>
    <w:rsid w:val="00061E8D"/>
    <w:rsid w:val="00061FE2"/>
    <w:rsid w:val="000622D3"/>
    <w:rsid w:val="00062A3B"/>
    <w:rsid w:val="00062E6F"/>
    <w:rsid w:val="00064173"/>
    <w:rsid w:val="000655EF"/>
    <w:rsid w:val="00065BC9"/>
    <w:rsid w:val="00066553"/>
    <w:rsid w:val="00070CDD"/>
    <w:rsid w:val="00070E8C"/>
    <w:rsid w:val="00071DB6"/>
    <w:rsid w:val="00072EDF"/>
    <w:rsid w:val="000737A3"/>
    <w:rsid w:val="000737BB"/>
    <w:rsid w:val="00073C97"/>
    <w:rsid w:val="000741FB"/>
    <w:rsid w:val="000743CE"/>
    <w:rsid w:val="00074D02"/>
    <w:rsid w:val="00075247"/>
    <w:rsid w:val="0007595A"/>
    <w:rsid w:val="000759EB"/>
    <w:rsid w:val="00076E9F"/>
    <w:rsid w:val="000772A0"/>
    <w:rsid w:val="0007781A"/>
    <w:rsid w:val="000810B7"/>
    <w:rsid w:val="00081C37"/>
    <w:rsid w:val="0008200D"/>
    <w:rsid w:val="00083024"/>
    <w:rsid w:val="000832CF"/>
    <w:rsid w:val="00083842"/>
    <w:rsid w:val="000843D9"/>
    <w:rsid w:val="00084F0C"/>
    <w:rsid w:val="00085250"/>
    <w:rsid w:val="00085DF3"/>
    <w:rsid w:val="00086B96"/>
    <w:rsid w:val="000873B9"/>
    <w:rsid w:val="00087D92"/>
    <w:rsid w:val="000908DE"/>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D17"/>
    <w:rsid w:val="000D2E44"/>
    <w:rsid w:val="000D3B23"/>
    <w:rsid w:val="000D468C"/>
    <w:rsid w:val="000E02F8"/>
    <w:rsid w:val="000E07AC"/>
    <w:rsid w:val="000E0A15"/>
    <w:rsid w:val="000E1353"/>
    <w:rsid w:val="000E13C9"/>
    <w:rsid w:val="000E301C"/>
    <w:rsid w:val="000E3370"/>
    <w:rsid w:val="000E4329"/>
    <w:rsid w:val="000E558F"/>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C1D"/>
    <w:rsid w:val="00112D0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4EE"/>
    <w:rsid w:val="001256EA"/>
    <w:rsid w:val="001256F0"/>
    <w:rsid w:val="00125A22"/>
    <w:rsid w:val="00126539"/>
    <w:rsid w:val="00126BF7"/>
    <w:rsid w:val="00126C58"/>
    <w:rsid w:val="0013091C"/>
    <w:rsid w:val="00130C8A"/>
    <w:rsid w:val="00130DE2"/>
    <w:rsid w:val="001312D1"/>
    <w:rsid w:val="00131375"/>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4AA6"/>
    <w:rsid w:val="00145B36"/>
    <w:rsid w:val="00145E0C"/>
    <w:rsid w:val="0014638D"/>
    <w:rsid w:val="001473CC"/>
    <w:rsid w:val="0015093A"/>
    <w:rsid w:val="00150FD5"/>
    <w:rsid w:val="00152608"/>
    <w:rsid w:val="00153526"/>
    <w:rsid w:val="0015526C"/>
    <w:rsid w:val="00155778"/>
    <w:rsid w:val="0015591C"/>
    <w:rsid w:val="00157372"/>
    <w:rsid w:val="00157EDB"/>
    <w:rsid w:val="0016006A"/>
    <w:rsid w:val="0016044E"/>
    <w:rsid w:val="00160540"/>
    <w:rsid w:val="00160DF5"/>
    <w:rsid w:val="00161278"/>
    <w:rsid w:val="00161641"/>
    <w:rsid w:val="00162EA4"/>
    <w:rsid w:val="00162F15"/>
    <w:rsid w:val="001636D5"/>
    <w:rsid w:val="00163EEC"/>
    <w:rsid w:val="001645A2"/>
    <w:rsid w:val="001646FC"/>
    <w:rsid w:val="00164E91"/>
    <w:rsid w:val="00165014"/>
    <w:rsid w:val="00166647"/>
    <w:rsid w:val="001679FD"/>
    <w:rsid w:val="0017100B"/>
    <w:rsid w:val="00171F68"/>
    <w:rsid w:val="001722DB"/>
    <w:rsid w:val="0017408B"/>
    <w:rsid w:val="0017427C"/>
    <w:rsid w:val="00177369"/>
    <w:rsid w:val="001775C4"/>
    <w:rsid w:val="001778DC"/>
    <w:rsid w:val="00177CFA"/>
    <w:rsid w:val="00177ED9"/>
    <w:rsid w:val="0018017B"/>
    <w:rsid w:val="00180850"/>
    <w:rsid w:val="00181069"/>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AE1"/>
    <w:rsid w:val="001B6CDE"/>
    <w:rsid w:val="001B6FD5"/>
    <w:rsid w:val="001B7487"/>
    <w:rsid w:val="001B7CA3"/>
    <w:rsid w:val="001C022C"/>
    <w:rsid w:val="001C0238"/>
    <w:rsid w:val="001C0482"/>
    <w:rsid w:val="001C111C"/>
    <w:rsid w:val="001C1982"/>
    <w:rsid w:val="001C2AB9"/>
    <w:rsid w:val="001C2DD3"/>
    <w:rsid w:val="001C382F"/>
    <w:rsid w:val="001C4A8B"/>
    <w:rsid w:val="001C50FF"/>
    <w:rsid w:val="001C555F"/>
    <w:rsid w:val="001C5825"/>
    <w:rsid w:val="001C5F62"/>
    <w:rsid w:val="001C6466"/>
    <w:rsid w:val="001C6FB6"/>
    <w:rsid w:val="001C7E96"/>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6268"/>
    <w:rsid w:val="00206464"/>
    <w:rsid w:val="00207048"/>
    <w:rsid w:val="0020745E"/>
    <w:rsid w:val="00207793"/>
    <w:rsid w:val="002107B2"/>
    <w:rsid w:val="00210FA5"/>
    <w:rsid w:val="0021160E"/>
    <w:rsid w:val="00212651"/>
    <w:rsid w:val="002130DB"/>
    <w:rsid w:val="00214991"/>
    <w:rsid w:val="00215E50"/>
    <w:rsid w:val="002176E4"/>
    <w:rsid w:val="00220898"/>
    <w:rsid w:val="00220D1E"/>
    <w:rsid w:val="002214AD"/>
    <w:rsid w:val="0022182B"/>
    <w:rsid w:val="002235AE"/>
    <w:rsid w:val="00223971"/>
    <w:rsid w:val="0022418F"/>
    <w:rsid w:val="002242A5"/>
    <w:rsid w:val="0022499C"/>
    <w:rsid w:val="00224B6C"/>
    <w:rsid w:val="002255B7"/>
    <w:rsid w:val="00225BF4"/>
    <w:rsid w:val="00225E3B"/>
    <w:rsid w:val="002261DC"/>
    <w:rsid w:val="002263AA"/>
    <w:rsid w:val="002266DC"/>
    <w:rsid w:val="00226AF5"/>
    <w:rsid w:val="002277A5"/>
    <w:rsid w:val="002303AE"/>
    <w:rsid w:val="00231098"/>
    <w:rsid w:val="002313BF"/>
    <w:rsid w:val="00231E0A"/>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92F"/>
    <w:rsid w:val="0024335F"/>
    <w:rsid w:val="0024362B"/>
    <w:rsid w:val="00243BC1"/>
    <w:rsid w:val="00244332"/>
    <w:rsid w:val="00244B5C"/>
    <w:rsid w:val="00244DC7"/>
    <w:rsid w:val="00245B23"/>
    <w:rsid w:val="002467C7"/>
    <w:rsid w:val="00246DE8"/>
    <w:rsid w:val="0025022A"/>
    <w:rsid w:val="00250854"/>
    <w:rsid w:val="00251402"/>
    <w:rsid w:val="0025228F"/>
    <w:rsid w:val="002530BE"/>
    <w:rsid w:val="00253EB4"/>
    <w:rsid w:val="00253FB2"/>
    <w:rsid w:val="00257195"/>
    <w:rsid w:val="0025772C"/>
    <w:rsid w:val="002578D8"/>
    <w:rsid w:val="00257C27"/>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358"/>
    <w:rsid w:val="00274E67"/>
    <w:rsid w:val="00275D12"/>
    <w:rsid w:val="00276CD2"/>
    <w:rsid w:val="00277A1E"/>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1F0F"/>
    <w:rsid w:val="002A35D0"/>
    <w:rsid w:val="002A3934"/>
    <w:rsid w:val="002A414A"/>
    <w:rsid w:val="002A622D"/>
    <w:rsid w:val="002A6CC9"/>
    <w:rsid w:val="002A6F52"/>
    <w:rsid w:val="002A6FBE"/>
    <w:rsid w:val="002B0BB7"/>
    <w:rsid w:val="002B1C9E"/>
    <w:rsid w:val="002B1E85"/>
    <w:rsid w:val="002B4A9F"/>
    <w:rsid w:val="002B561B"/>
    <w:rsid w:val="002B565A"/>
    <w:rsid w:val="002B59FE"/>
    <w:rsid w:val="002B689A"/>
    <w:rsid w:val="002B717E"/>
    <w:rsid w:val="002B7766"/>
    <w:rsid w:val="002C010D"/>
    <w:rsid w:val="002C0977"/>
    <w:rsid w:val="002C197A"/>
    <w:rsid w:val="002C2414"/>
    <w:rsid w:val="002C24E5"/>
    <w:rsid w:val="002C28CD"/>
    <w:rsid w:val="002C2C81"/>
    <w:rsid w:val="002C3479"/>
    <w:rsid w:val="002C3F9C"/>
    <w:rsid w:val="002C4BB7"/>
    <w:rsid w:val="002C537F"/>
    <w:rsid w:val="002C5758"/>
    <w:rsid w:val="002C5AD8"/>
    <w:rsid w:val="002C5BCD"/>
    <w:rsid w:val="002C5E1F"/>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5AA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EB2"/>
    <w:rsid w:val="002F1F95"/>
    <w:rsid w:val="002F3542"/>
    <w:rsid w:val="002F4309"/>
    <w:rsid w:val="002F54D8"/>
    <w:rsid w:val="002F55B2"/>
    <w:rsid w:val="002F56DE"/>
    <w:rsid w:val="002F640B"/>
    <w:rsid w:val="002F6B54"/>
    <w:rsid w:val="002F7A88"/>
    <w:rsid w:val="003001D0"/>
    <w:rsid w:val="00300D0C"/>
    <w:rsid w:val="00301E0A"/>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3FF"/>
    <w:rsid w:val="003205DA"/>
    <w:rsid w:val="00320632"/>
    <w:rsid w:val="0032143F"/>
    <w:rsid w:val="00321599"/>
    <w:rsid w:val="00322BF9"/>
    <w:rsid w:val="00323042"/>
    <w:rsid w:val="00324855"/>
    <w:rsid w:val="00324E7A"/>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3145"/>
    <w:rsid w:val="00333B90"/>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3A79"/>
    <w:rsid w:val="003452B6"/>
    <w:rsid w:val="003455CC"/>
    <w:rsid w:val="00346702"/>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A7D"/>
    <w:rsid w:val="003739A1"/>
    <w:rsid w:val="00373E10"/>
    <w:rsid w:val="00373FA3"/>
    <w:rsid w:val="0037427C"/>
    <w:rsid w:val="00377746"/>
    <w:rsid w:val="00380EBB"/>
    <w:rsid w:val="003810F4"/>
    <w:rsid w:val="003819DC"/>
    <w:rsid w:val="00381C0D"/>
    <w:rsid w:val="00381F6C"/>
    <w:rsid w:val="00382B41"/>
    <w:rsid w:val="00383DF9"/>
    <w:rsid w:val="00383F0D"/>
    <w:rsid w:val="00384155"/>
    <w:rsid w:val="00384193"/>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5B6"/>
    <w:rsid w:val="003A1ABF"/>
    <w:rsid w:val="003A201E"/>
    <w:rsid w:val="003A2E9C"/>
    <w:rsid w:val="003A31CE"/>
    <w:rsid w:val="003A38B6"/>
    <w:rsid w:val="003A41E4"/>
    <w:rsid w:val="003A47CF"/>
    <w:rsid w:val="003A4FE1"/>
    <w:rsid w:val="003A557A"/>
    <w:rsid w:val="003A6324"/>
    <w:rsid w:val="003A635E"/>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C53"/>
    <w:rsid w:val="003C6888"/>
    <w:rsid w:val="003C6D1F"/>
    <w:rsid w:val="003C6D51"/>
    <w:rsid w:val="003C7216"/>
    <w:rsid w:val="003D0826"/>
    <w:rsid w:val="003D0F1F"/>
    <w:rsid w:val="003D0F72"/>
    <w:rsid w:val="003D17A2"/>
    <w:rsid w:val="003D1A37"/>
    <w:rsid w:val="003D22F0"/>
    <w:rsid w:val="003D4683"/>
    <w:rsid w:val="003D4B4C"/>
    <w:rsid w:val="003D4CBF"/>
    <w:rsid w:val="003D4EFC"/>
    <w:rsid w:val="003D5DCB"/>
    <w:rsid w:val="003D6692"/>
    <w:rsid w:val="003D6F36"/>
    <w:rsid w:val="003D7D85"/>
    <w:rsid w:val="003E0E02"/>
    <w:rsid w:val="003E0E80"/>
    <w:rsid w:val="003E12BD"/>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4B2F"/>
    <w:rsid w:val="003F5304"/>
    <w:rsid w:val="003F5516"/>
    <w:rsid w:val="003F61EC"/>
    <w:rsid w:val="003F6A59"/>
    <w:rsid w:val="00400D67"/>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3E63"/>
    <w:rsid w:val="00434716"/>
    <w:rsid w:val="004349FF"/>
    <w:rsid w:val="00434BE2"/>
    <w:rsid w:val="00435C19"/>
    <w:rsid w:val="00435C42"/>
    <w:rsid w:val="004361B0"/>
    <w:rsid w:val="00437000"/>
    <w:rsid w:val="00437A99"/>
    <w:rsid w:val="004407C5"/>
    <w:rsid w:val="004409B7"/>
    <w:rsid w:val="00440E69"/>
    <w:rsid w:val="00441CFA"/>
    <w:rsid w:val="00441DB5"/>
    <w:rsid w:val="00444055"/>
    <w:rsid w:val="00444983"/>
    <w:rsid w:val="00444F8C"/>
    <w:rsid w:val="004453C9"/>
    <w:rsid w:val="00445A1C"/>
    <w:rsid w:val="0044674B"/>
    <w:rsid w:val="00446771"/>
    <w:rsid w:val="00446AD9"/>
    <w:rsid w:val="00450BA7"/>
    <w:rsid w:val="00450BFC"/>
    <w:rsid w:val="00453767"/>
    <w:rsid w:val="00453897"/>
    <w:rsid w:val="004542E4"/>
    <w:rsid w:val="00454B84"/>
    <w:rsid w:val="00455413"/>
    <w:rsid w:val="004555BE"/>
    <w:rsid w:val="00455A36"/>
    <w:rsid w:val="00455F90"/>
    <w:rsid w:val="004567A8"/>
    <w:rsid w:val="00456EF9"/>
    <w:rsid w:val="00456FB2"/>
    <w:rsid w:val="0046072B"/>
    <w:rsid w:val="004607BA"/>
    <w:rsid w:val="00460CEF"/>
    <w:rsid w:val="00460DDF"/>
    <w:rsid w:val="00460DFE"/>
    <w:rsid w:val="00461017"/>
    <w:rsid w:val="0046198D"/>
    <w:rsid w:val="00461FA9"/>
    <w:rsid w:val="004648C5"/>
    <w:rsid w:val="0046658A"/>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532"/>
    <w:rsid w:val="00475029"/>
    <w:rsid w:val="0047550E"/>
    <w:rsid w:val="00475FA8"/>
    <w:rsid w:val="004761B3"/>
    <w:rsid w:val="0047739E"/>
    <w:rsid w:val="004779AD"/>
    <w:rsid w:val="00481649"/>
    <w:rsid w:val="004818D8"/>
    <w:rsid w:val="00481AAD"/>
    <w:rsid w:val="004822A4"/>
    <w:rsid w:val="004822F3"/>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A22"/>
    <w:rsid w:val="004B3D21"/>
    <w:rsid w:val="004B4C38"/>
    <w:rsid w:val="004B5426"/>
    <w:rsid w:val="004B5622"/>
    <w:rsid w:val="004B6022"/>
    <w:rsid w:val="004B73E3"/>
    <w:rsid w:val="004B75AB"/>
    <w:rsid w:val="004B78B6"/>
    <w:rsid w:val="004C0C0C"/>
    <w:rsid w:val="004C0CE1"/>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721"/>
    <w:rsid w:val="004D5606"/>
    <w:rsid w:val="004D5ADE"/>
    <w:rsid w:val="004D5C95"/>
    <w:rsid w:val="004D6157"/>
    <w:rsid w:val="004D679B"/>
    <w:rsid w:val="004D6FBF"/>
    <w:rsid w:val="004D77DC"/>
    <w:rsid w:val="004E02F7"/>
    <w:rsid w:val="004E03FF"/>
    <w:rsid w:val="004E118E"/>
    <w:rsid w:val="004E131C"/>
    <w:rsid w:val="004E1D68"/>
    <w:rsid w:val="004E22D6"/>
    <w:rsid w:val="004E3458"/>
    <w:rsid w:val="004E47DF"/>
    <w:rsid w:val="004E4D87"/>
    <w:rsid w:val="004E5FDF"/>
    <w:rsid w:val="004E63A3"/>
    <w:rsid w:val="004E6920"/>
    <w:rsid w:val="004E7B48"/>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CE9"/>
    <w:rsid w:val="00502EB2"/>
    <w:rsid w:val="00503992"/>
    <w:rsid w:val="0050449A"/>
    <w:rsid w:val="00504E75"/>
    <w:rsid w:val="005058E9"/>
    <w:rsid w:val="00506B18"/>
    <w:rsid w:val="00506CEC"/>
    <w:rsid w:val="00510E6F"/>
    <w:rsid w:val="00510F75"/>
    <w:rsid w:val="005125DD"/>
    <w:rsid w:val="00512908"/>
    <w:rsid w:val="005129A1"/>
    <w:rsid w:val="00512EF6"/>
    <w:rsid w:val="0051371E"/>
    <w:rsid w:val="0051382D"/>
    <w:rsid w:val="00514BA5"/>
    <w:rsid w:val="00514D26"/>
    <w:rsid w:val="00516344"/>
    <w:rsid w:val="0051671D"/>
    <w:rsid w:val="00516808"/>
    <w:rsid w:val="005203B7"/>
    <w:rsid w:val="0052072E"/>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479"/>
    <w:rsid w:val="0054059A"/>
    <w:rsid w:val="00540FEA"/>
    <w:rsid w:val="00541256"/>
    <w:rsid w:val="005442A9"/>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A91"/>
    <w:rsid w:val="00557C6C"/>
    <w:rsid w:val="005602B5"/>
    <w:rsid w:val="005609CE"/>
    <w:rsid w:val="00561083"/>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506A"/>
    <w:rsid w:val="0059611C"/>
    <w:rsid w:val="00596C01"/>
    <w:rsid w:val="005A0195"/>
    <w:rsid w:val="005A1DBC"/>
    <w:rsid w:val="005A2C0F"/>
    <w:rsid w:val="005A2C83"/>
    <w:rsid w:val="005A2C9F"/>
    <w:rsid w:val="005A36CA"/>
    <w:rsid w:val="005A3E77"/>
    <w:rsid w:val="005A4684"/>
    <w:rsid w:val="005A5317"/>
    <w:rsid w:val="005A5914"/>
    <w:rsid w:val="005A5B67"/>
    <w:rsid w:val="005A6F63"/>
    <w:rsid w:val="005A77C6"/>
    <w:rsid w:val="005A7BC5"/>
    <w:rsid w:val="005B0273"/>
    <w:rsid w:val="005B0621"/>
    <w:rsid w:val="005B142A"/>
    <w:rsid w:val="005B15F6"/>
    <w:rsid w:val="005B17D5"/>
    <w:rsid w:val="005B21D8"/>
    <w:rsid w:val="005B286F"/>
    <w:rsid w:val="005B288E"/>
    <w:rsid w:val="005B5098"/>
    <w:rsid w:val="005B57AD"/>
    <w:rsid w:val="005B6109"/>
    <w:rsid w:val="005B64D0"/>
    <w:rsid w:val="005B662F"/>
    <w:rsid w:val="005B6F97"/>
    <w:rsid w:val="005B79EA"/>
    <w:rsid w:val="005C0B1C"/>
    <w:rsid w:val="005C25B7"/>
    <w:rsid w:val="005C3EA0"/>
    <w:rsid w:val="005C4235"/>
    <w:rsid w:val="005C4616"/>
    <w:rsid w:val="005C48DB"/>
    <w:rsid w:val="005C4A86"/>
    <w:rsid w:val="005C7364"/>
    <w:rsid w:val="005C7656"/>
    <w:rsid w:val="005D0520"/>
    <w:rsid w:val="005D1877"/>
    <w:rsid w:val="005D1DAC"/>
    <w:rsid w:val="005D1DB4"/>
    <w:rsid w:val="005D2E91"/>
    <w:rsid w:val="005D38FB"/>
    <w:rsid w:val="005D3DB6"/>
    <w:rsid w:val="005D4473"/>
    <w:rsid w:val="005D5A2E"/>
    <w:rsid w:val="005D6402"/>
    <w:rsid w:val="005D7223"/>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A79"/>
    <w:rsid w:val="005F6BC9"/>
    <w:rsid w:val="005F768F"/>
    <w:rsid w:val="00600A54"/>
    <w:rsid w:val="00600BB7"/>
    <w:rsid w:val="00600E5D"/>
    <w:rsid w:val="006012B9"/>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5504"/>
    <w:rsid w:val="00625940"/>
    <w:rsid w:val="00625CEF"/>
    <w:rsid w:val="00626DE8"/>
    <w:rsid w:val="0062747E"/>
    <w:rsid w:val="0062772E"/>
    <w:rsid w:val="00627890"/>
    <w:rsid w:val="00627D95"/>
    <w:rsid w:val="006300CA"/>
    <w:rsid w:val="00630165"/>
    <w:rsid w:val="006302A6"/>
    <w:rsid w:val="00630D2E"/>
    <w:rsid w:val="00631181"/>
    <w:rsid w:val="006314DA"/>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2E41"/>
    <w:rsid w:val="00653D47"/>
    <w:rsid w:val="0065407D"/>
    <w:rsid w:val="00654A1C"/>
    <w:rsid w:val="006552E2"/>
    <w:rsid w:val="00655A7A"/>
    <w:rsid w:val="00656298"/>
    <w:rsid w:val="00656B6F"/>
    <w:rsid w:val="006574A6"/>
    <w:rsid w:val="0066041B"/>
    <w:rsid w:val="00661F1C"/>
    <w:rsid w:val="0066303A"/>
    <w:rsid w:val="006631D6"/>
    <w:rsid w:val="006631D9"/>
    <w:rsid w:val="006632D3"/>
    <w:rsid w:val="006645D7"/>
    <w:rsid w:val="00664C7E"/>
    <w:rsid w:val="00664EE1"/>
    <w:rsid w:val="00665399"/>
    <w:rsid w:val="0066605D"/>
    <w:rsid w:val="006660C6"/>
    <w:rsid w:val="00666395"/>
    <w:rsid w:val="00666DD8"/>
    <w:rsid w:val="0066731F"/>
    <w:rsid w:val="0066736F"/>
    <w:rsid w:val="006705F0"/>
    <w:rsid w:val="00670B5A"/>
    <w:rsid w:val="00670B7C"/>
    <w:rsid w:val="00670E91"/>
    <w:rsid w:val="00671283"/>
    <w:rsid w:val="00671CD3"/>
    <w:rsid w:val="00671DF8"/>
    <w:rsid w:val="00672394"/>
    <w:rsid w:val="006726F6"/>
    <w:rsid w:val="006726FE"/>
    <w:rsid w:val="006736F7"/>
    <w:rsid w:val="006739D5"/>
    <w:rsid w:val="00673B4E"/>
    <w:rsid w:val="00673F38"/>
    <w:rsid w:val="00674A87"/>
    <w:rsid w:val="0067571A"/>
    <w:rsid w:val="00675B36"/>
    <w:rsid w:val="0067610A"/>
    <w:rsid w:val="006765FF"/>
    <w:rsid w:val="00677958"/>
    <w:rsid w:val="00677DEA"/>
    <w:rsid w:val="00680DBF"/>
    <w:rsid w:val="00681497"/>
    <w:rsid w:val="00681942"/>
    <w:rsid w:val="006822D1"/>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F02"/>
    <w:rsid w:val="00696285"/>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66D"/>
    <w:rsid w:val="006C3E60"/>
    <w:rsid w:val="006C4BD2"/>
    <w:rsid w:val="006C5F48"/>
    <w:rsid w:val="006C73D1"/>
    <w:rsid w:val="006C76A0"/>
    <w:rsid w:val="006D0082"/>
    <w:rsid w:val="006D059C"/>
    <w:rsid w:val="006D0D08"/>
    <w:rsid w:val="006D1E5C"/>
    <w:rsid w:val="006D226B"/>
    <w:rsid w:val="006D2F71"/>
    <w:rsid w:val="006D3886"/>
    <w:rsid w:val="006D39AD"/>
    <w:rsid w:val="006D4AA2"/>
    <w:rsid w:val="006D53C8"/>
    <w:rsid w:val="006D54A5"/>
    <w:rsid w:val="006D610E"/>
    <w:rsid w:val="006D63B1"/>
    <w:rsid w:val="006D6B98"/>
    <w:rsid w:val="006D6FC7"/>
    <w:rsid w:val="006E06EF"/>
    <w:rsid w:val="006E0B67"/>
    <w:rsid w:val="006E0CB0"/>
    <w:rsid w:val="006E208E"/>
    <w:rsid w:val="006E21E4"/>
    <w:rsid w:val="006E33BE"/>
    <w:rsid w:val="006E3A1C"/>
    <w:rsid w:val="006E3B78"/>
    <w:rsid w:val="006E46B3"/>
    <w:rsid w:val="006E59BA"/>
    <w:rsid w:val="006E6B63"/>
    <w:rsid w:val="006F14B7"/>
    <w:rsid w:val="006F1D76"/>
    <w:rsid w:val="006F2236"/>
    <w:rsid w:val="006F2FA6"/>
    <w:rsid w:val="006F36CC"/>
    <w:rsid w:val="006F3A5F"/>
    <w:rsid w:val="006F495F"/>
    <w:rsid w:val="006F4DAF"/>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AE3"/>
    <w:rsid w:val="00712E52"/>
    <w:rsid w:val="00712F5A"/>
    <w:rsid w:val="007132D7"/>
    <w:rsid w:val="007136BA"/>
    <w:rsid w:val="00713EB1"/>
    <w:rsid w:val="0071409D"/>
    <w:rsid w:val="007156C4"/>
    <w:rsid w:val="00716177"/>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2926"/>
    <w:rsid w:val="0074377F"/>
    <w:rsid w:val="00744523"/>
    <w:rsid w:val="007464A1"/>
    <w:rsid w:val="00746768"/>
    <w:rsid w:val="007468E1"/>
    <w:rsid w:val="00746DAC"/>
    <w:rsid w:val="00746F66"/>
    <w:rsid w:val="00747BE7"/>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0270"/>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6DB"/>
    <w:rsid w:val="00787F8A"/>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A06AA"/>
    <w:rsid w:val="007A0801"/>
    <w:rsid w:val="007A0FC8"/>
    <w:rsid w:val="007A1122"/>
    <w:rsid w:val="007A26ED"/>
    <w:rsid w:val="007A4999"/>
    <w:rsid w:val="007A4CD1"/>
    <w:rsid w:val="007A4DFB"/>
    <w:rsid w:val="007A4E32"/>
    <w:rsid w:val="007A76A0"/>
    <w:rsid w:val="007B06B7"/>
    <w:rsid w:val="007B1C2D"/>
    <w:rsid w:val="007B1C9E"/>
    <w:rsid w:val="007B3DFE"/>
    <w:rsid w:val="007B43A5"/>
    <w:rsid w:val="007B446A"/>
    <w:rsid w:val="007B512A"/>
    <w:rsid w:val="007B5967"/>
    <w:rsid w:val="007B5C47"/>
    <w:rsid w:val="007B5E1A"/>
    <w:rsid w:val="007B6720"/>
    <w:rsid w:val="007B744C"/>
    <w:rsid w:val="007B74F1"/>
    <w:rsid w:val="007C0A9C"/>
    <w:rsid w:val="007C1493"/>
    <w:rsid w:val="007C1ABF"/>
    <w:rsid w:val="007C2721"/>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20AE"/>
    <w:rsid w:val="007D36F1"/>
    <w:rsid w:val="007D4472"/>
    <w:rsid w:val="007D4827"/>
    <w:rsid w:val="007D54F5"/>
    <w:rsid w:val="007D6137"/>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712"/>
    <w:rsid w:val="00813A62"/>
    <w:rsid w:val="00814156"/>
    <w:rsid w:val="008156A5"/>
    <w:rsid w:val="008160D7"/>
    <w:rsid w:val="00816192"/>
    <w:rsid w:val="008168BA"/>
    <w:rsid w:val="0081761E"/>
    <w:rsid w:val="00821EEF"/>
    <w:rsid w:val="00822F59"/>
    <w:rsid w:val="0082326C"/>
    <w:rsid w:val="008236A1"/>
    <w:rsid w:val="00824ED1"/>
    <w:rsid w:val="0082525D"/>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37FC"/>
    <w:rsid w:val="008542C0"/>
    <w:rsid w:val="008549E5"/>
    <w:rsid w:val="00854E6A"/>
    <w:rsid w:val="00855806"/>
    <w:rsid w:val="00855B68"/>
    <w:rsid w:val="0085631C"/>
    <w:rsid w:val="0085641C"/>
    <w:rsid w:val="008579C0"/>
    <w:rsid w:val="0086068C"/>
    <w:rsid w:val="0086122E"/>
    <w:rsid w:val="00861746"/>
    <w:rsid w:val="00861DD9"/>
    <w:rsid w:val="008625CD"/>
    <w:rsid w:val="00863EE0"/>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28D3"/>
    <w:rsid w:val="008838A3"/>
    <w:rsid w:val="0088478F"/>
    <w:rsid w:val="00884B10"/>
    <w:rsid w:val="00884DB8"/>
    <w:rsid w:val="00884E52"/>
    <w:rsid w:val="008851E6"/>
    <w:rsid w:val="00885747"/>
    <w:rsid w:val="008860B9"/>
    <w:rsid w:val="00886470"/>
    <w:rsid w:val="00886D94"/>
    <w:rsid w:val="00887424"/>
    <w:rsid w:val="00890994"/>
    <w:rsid w:val="00890C7C"/>
    <w:rsid w:val="00890F8C"/>
    <w:rsid w:val="008918A8"/>
    <w:rsid w:val="00891A20"/>
    <w:rsid w:val="008922C2"/>
    <w:rsid w:val="00892701"/>
    <w:rsid w:val="0089307B"/>
    <w:rsid w:val="00893900"/>
    <w:rsid w:val="008946B7"/>
    <w:rsid w:val="008946DF"/>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6E4D"/>
    <w:rsid w:val="008B74A1"/>
    <w:rsid w:val="008B751B"/>
    <w:rsid w:val="008B79CD"/>
    <w:rsid w:val="008B7F6A"/>
    <w:rsid w:val="008C0633"/>
    <w:rsid w:val="008C09B4"/>
    <w:rsid w:val="008C0CFF"/>
    <w:rsid w:val="008C11A7"/>
    <w:rsid w:val="008C1D61"/>
    <w:rsid w:val="008C1E98"/>
    <w:rsid w:val="008C2871"/>
    <w:rsid w:val="008C2B76"/>
    <w:rsid w:val="008C320D"/>
    <w:rsid w:val="008C47B0"/>
    <w:rsid w:val="008C53F3"/>
    <w:rsid w:val="008C591A"/>
    <w:rsid w:val="008C5BF7"/>
    <w:rsid w:val="008C6A61"/>
    <w:rsid w:val="008C6A72"/>
    <w:rsid w:val="008C700B"/>
    <w:rsid w:val="008C7645"/>
    <w:rsid w:val="008C7D0D"/>
    <w:rsid w:val="008C7F66"/>
    <w:rsid w:val="008D0901"/>
    <w:rsid w:val="008D10F3"/>
    <w:rsid w:val="008D1335"/>
    <w:rsid w:val="008D176B"/>
    <w:rsid w:val="008D1CC6"/>
    <w:rsid w:val="008D2C81"/>
    <w:rsid w:val="008D30F7"/>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B9C"/>
    <w:rsid w:val="008E7DBA"/>
    <w:rsid w:val="008F1809"/>
    <w:rsid w:val="008F1DD5"/>
    <w:rsid w:val="008F20B3"/>
    <w:rsid w:val="008F2B18"/>
    <w:rsid w:val="008F2E09"/>
    <w:rsid w:val="008F2E96"/>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9BB"/>
    <w:rsid w:val="00923B21"/>
    <w:rsid w:val="009245BF"/>
    <w:rsid w:val="009247F9"/>
    <w:rsid w:val="0092516E"/>
    <w:rsid w:val="009253D5"/>
    <w:rsid w:val="00926114"/>
    <w:rsid w:val="00926734"/>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521"/>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0F4D"/>
    <w:rsid w:val="009612A1"/>
    <w:rsid w:val="00961793"/>
    <w:rsid w:val="00964DEA"/>
    <w:rsid w:val="009651F1"/>
    <w:rsid w:val="00966E9C"/>
    <w:rsid w:val="00967109"/>
    <w:rsid w:val="00967BBC"/>
    <w:rsid w:val="00970937"/>
    <w:rsid w:val="00971809"/>
    <w:rsid w:val="009730B0"/>
    <w:rsid w:val="009734E9"/>
    <w:rsid w:val="00974045"/>
    <w:rsid w:val="0097454C"/>
    <w:rsid w:val="00974677"/>
    <w:rsid w:val="00974794"/>
    <w:rsid w:val="009749F3"/>
    <w:rsid w:val="00974FA3"/>
    <w:rsid w:val="00975342"/>
    <w:rsid w:val="00975E6F"/>
    <w:rsid w:val="00977DE9"/>
    <w:rsid w:val="00980067"/>
    <w:rsid w:val="00981B7A"/>
    <w:rsid w:val="00982B90"/>
    <w:rsid w:val="00982E69"/>
    <w:rsid w:val="00983665"/>
    <w:rsid w:val="00983808"/>
    <w:rsid w:val="0098407D"/>
    <w:rsid w:val="009867AA"/>
    <w:rsid w:val="00986FB9"/>
    <w:rsid w:val="00987BF6"/>
    <w:rsid w:val="00987F4F"/>
    <w:rsid w:val="00990A84"/>
    <w:rsid w:val="00991380"/>
    <w:rsid w:val="0099158B"/>
    <w:rsid w:val="009917EE"/>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460"/>
    <w:rsid w:val="009A3965"/>
    <w:rsid w:val="009A408D"/>
    <w:rsid w:val="009A516A"/>
    <w:rsid w:val="009A5309"/>
    <w:rsid w:val="009A555E"/>
    <w:rsid w:val="009A5A42"/>
    <w:rsid w:val="009A5C52"/>
    <w:rsid w:val="009A5CEE"/>
    <w:rsid w:val="009A676C"/>
    <w:rsid w:val="009A722D"/>
    <w:rsid w:val="009A7356"/>
    <w:rsid w:val="009B2BFE"/>
    <w:rsid w:val="009B3419"/>
    <w:rsid w:val="009B350B"/>
    <w:rsid w:val="009B3BE0"/>
    <w:rsid w:val="009B3D69"/>
    <w:rsid w:val="009B468E"/>
    <w:rsid w:val="009B5128"/>
    <w:rsid w:val="009B6FA1"/>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2BD8"/>
    <w:rsid w:val="009F458D"/>
    <w:rsid w:val="009F4F06"/>
    <w:rsid w:val="009F5C3D"/>
    <w:rsid w:val="009F6450"/>
    <w:rsid w:val="009F6B09"/>
    <w:rsid w:val="00A007DD"/>
    <w:rsid w:val="00A00F39"/>
    <w:rsid w:val="00A016DA"/>
    <w:rsid w:val="00A0200B"/>
    <w:rsid w:val="00A02A63"/>
    <w:rsid w:val="00A03496"/>
    <w:rsid w:val="00A044F6"/>
    <w:rsid w:val="00A047BE"/>
    <w:rsid w:val="00A0622B"/>
    <w:rsid w:val="00A06BFC"/>
    <w:rsid w:val="00A0721B"/>
    <w:rsid w:val="00A07ACA"/>
    <w:rsid w:val="00A07C43"/>
    <w:rsid w:val="00A100F1"/>
    <w:rsid w:val="00A10593"/>
    <w:rsid w:val="00A10749"/>
    <w:rsid w:val="00A110E3"/>
    <w:rsid w:val="00A11DA6"/>
    <w:rsid w:val="00A142CE"/>
    <w:rsid w:val="00A16333"/>
    <w:rsid w:val="00A168CE"/>
    <w:rsid w:val="00A16A4C"/>
    <w:rsid w:val="00A20135"/>
    <w:rsid w:val="00A2058F"/>
    <w:rsid w:val="00A20C96"/>
    <w:rsid w:val="00A21B43"/>
    <w:rsid w:val="00A21FB9"/>
    <w:rsid w:val="00A22E52"/>
    <w:rsid w:val="00A2318C"/>
    <w:rsid w:val="00A243EE"/>
    <w:rsid w:val="00A247EE"/>
    <w:rsid w:val="00A24CC5"/>
    <w:rsid w:val="00A24E4A"/>
    <w:rsid w:val="00A258B6"/>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3AC"/>
    <w:rsid w:val="00A42DEE"/>
    <w:rsid w:val="00A43594"/>
    <w:rsid w:val="00A4419F"/>
    <w:rsid w:val="00A4422C"/>
    <w:rsid w:val="00A44325"/>
    <w:rsid w:val="00A44685"/>
    <w:rsid w:val="00A45996"/>
    <w:rsid w:val="00A46626"/>
    <w:rsid w:val="00A46784"/>
    <w:rsid w:val="00A467DC"/>
    <w:rsid w:val="00A47E70"/>
    <w:rsid w:val="00A507A1"/>
    <w:rsid w:val="00A50AE5"/>
    <w:rsid w:val="00A50F57"/>
    <w:rsid w:val="00A523FF"/>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8A2"/>
    <w:rsid w:val="00A75C9B"/>
    <w:rsid w:val="00A7613D"/>
    <w:rsid w:val="00A766B8"/>
    <w:rsid w:val="00A76980"/>
    <w:rsid w:val="00A76D19"/>
    <w:rsid w:val="00A77E44"/>
    <w:rsid w:val="00A80DB2"/>
    <w:rsid w:val="00A80F6B"/>
    <w:rsid w:val="00A81C95"/>
    <w:rsid w:val="00A8205B"/>
    <w:rsid w:val="00A8255B"/>
    <w:rsid w:val="00A82733"/>
    <w:rsid w:val="00A827B0"/>
    <w:rsid w:val="00A82F0B"/>
    <w:rsid w:val="00A83254"/>
    <w:rsid w:val="00A83501"/>
    <w:rsid w:val="00A83E7D"/>
    <w:rsid w:val="00A83ED4"/>
    <w:rsid w:val="00A8518F"/>
    <w:rsid w:val="00A863EE"/>
    <w:rsid w:val="00A875EB"/>
    <w:rsid w:val="00A877E7"/>
    <w:rsid w:val="00A87867"/>
    <w:rsid w:val="00A8799F"/>
    <w:rsid w:val="00A879FD"/>
    <w:rsid w:val="00A87E75"/>
    <w:rsid w:val="00A902E3"/>
    <w:rsid w:val="00A90850"/>
    <w:rsid w:val="00A9131B"/>
    <w:rsid w:val="00A922D9"/>
    <w:rsid w:val="00A92637"/>
    <w:rsid w:val="00A928E5"/>
    <w:rsid w:val="00A92BC0"/>
    <w:rsid w:val="00A934D0"/>
    <w:rsid w:val="00A94392"/>
    <w:rsid w:val="00A95581"/>
    <w:rsid w:val="00A95754"/>
    <w:rsid w:val="00A966E1"/>
    <w:rsid w:val="00A9721B"/>
    <w:rsid w:val="00AA1032"/>
    <w:rsid w:val="00AA12EF"/>
    <w:rsid w:val="00AA3A7F"/>
    <w:rsid w:val="00AA3BC5"/>
    <w:rsid w:val="00AA4A55"/>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502E"/>
    <w:rsid w:val="00AB57EF"/>
    <w:rsid w:val="00AB5E3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521"/>
    <w:rsid w:val="00AE3889"/>
    <w:rsid w:val="00AE3967"/>
    <w:rsid w:val="00AE4202"/>
    <w:rsid w:val="00AE46BB"/>
    <w:rsid w:val="00AE5600"/>
    <w:rsid w:val="00AE57DC"/>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5481"/>
    <w:rsid w:val="00B15ABB"/>
    <w:rsid w:val="00B15B9E"/>
    <w:rsid w:val="00B162BD"/>
    <w:rsid w:val="00B169A0"/>
    <w:rsid w:val="00B16A7A"/>
    <w:rsid w:val="00B16FD7"/>
    <w:rsid w:val="00B174FB"/>
    <w:rsid w:val="00B17539"/>
    <w:rsid w:val="00B178FE"/>
    <w:rsid w:val="00B17FD1"/>
    <w:rsid w:val="00B20432"/>
    <w:rsid w:val="00B20839"/>
    <w:rsid w:val="00B2104E"/>
    <w:rsid w:val="00B21279"/>
    <w:rsid w:val="00B21E5B"/>
    <w:rsid w:val="00B22CB0"/>
    <w:rsid w:val="00B2333A"/>
    <w:rsid w:val="00B235F4"/>
    <w:rsid w:val="00B26195"/>
    <w:rsid w:val="00B26AB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AD2"/>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081D"/>
    <w:rsid w:val="00B51503"/>
    <w:rsid w:val="00B52166"/>
    <w:rsid w:val="00B52B4D"/>
    <w:rsid w:val="00B52D23"/>
    <w:rsid w:val="00B53817"/>
    <w:rsid w:val="00B53942"/>
    <w:rsid w:val="00B53C33"/>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4852"/>
    <w:rsid w:val="00B86576"/>
    <w:rsid w:val="00B87873"/>
    <w:rsid w:val="00B90FD9"/>
    <w:rsid w:val="00B928A2"/>
    <w:rsid w:val="00B93489"/>
    <w:rsid w:val="00B93B3A"/>
    <w:rsid w:val="00B93D8B"/>
    <w:rsid w:val="00B95531"/>
    <w:rsid w:val="00B95724"/>
    <w:rsid w:val="00B95D06"/>
    <w:rsid w:val="00B95E52"/>
    <w:rsid w:val="00B963DC"/>
    <w:rsid w:val="00B96482"/>
    <w:rsid w:val="00B97C5D"/>
    <w:rsid w:val="00BA030D"/>
    <w:rsid w:val="00BA06E3"/>
    <w:rsid w:val="00BA0C8C"/>
    <w:rsid w:val="00BA0E07"/>
    <w:rsid w:val="00BA109A"/>
    <w:rsid w:val="00BA1642"/>
    <w:rsid w:val="00BA2216"/>
    <w:rsid w:val="00BA28CF"/>
    <w:rsid w:val="00BA331C"/>
    <w:rsid w:val="00BA3349"/>
    <w:rsid w:val="00BA350E"/>
    <w:rsid w:val="00BA3CA4"/>
    <w:rsid w:val="00BA4801"/>
    <w:rsid w:val="00BA4A56"/>
    <w:rsid w:val="00BA4FB5"/>
    <w:rsid w:val="00BA6A84"/>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46C"/>
    <w:rsid w:val="00BC35B5"/>
    <w:rsid w:val="00BC39FF"/>
    <w:rsid w:val="00BC4269"/>
    <w:rsid w:val="00BC5AC5"/>
    <w:rsid w:val="00BC6302"/>
    <w:rsid w:val="00BC68D4"/>
    <w:rsid w:val="00BC6C4E"/>
    <w:rsid w:val="00BC7343"/>
    <w:rsid w:val="00BC7455"/>
    <w:rsid w:val="00BD0E0B"/>
    <w:rsid w:val="00BD1669"/>
    <w:rsid w:val="00BD23C4"/>
    <w:rsid w:val="00BD279D"/>
    <w:rsid w:val="00BD2888"/>
    <w:rsid w:val="00BD36FB"/>
    <w:rsid w:val="00BD47F5"/>
    <w:rsid w:val="00BD5AE8"/>
    <w:rsid w:val="00BD5E3C"/>
    <w:rsid w:val="00BD64F8"/>
    <w:rsid w:val="00BD693E"/>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81"/>
    <w:rsid w:val="00BE7892"/>
    <w:rsid w:val="00BE789D"/>
    <w:rsid w:val="00BF0774"/>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488"/>
    <w:rsid w:val="00C11712"/>
    <w:rsid w:val="00C117B2"/>
    <w:rsid w:val="00C11EC2"/>
    <w:rsid w:val="00C138D6"/>
    <w:rsid w:val="00C168C6"/>
    <w:rsid w:val="00C16A56"/>
    <w:rsid w:val="00C17D9F"/>
    <w:rsid w:val="00C20182"/>
    <w:rsid w:val="00C20782"/>
    <w:rsid w:val="00C20D0D"/>
    <w:rsid w:val="00C20F4E"/>
    <w:rsid w:val="00C21671"/>
    <w:rsid w:val="00C2190F"/>
    <w:rsid w:val="00C227C4"/>
    <w:rsid w:val="00C23B1D"/>
    <w:rsid w:val="00C23C95"/>
    <w:rsid w:val="00C23F19"/>
    <w:rsid w:val="00C2412B"/>
    <w:rsid w:val="00C2448E"/>
    <w:rsid w:val="00C24E1D"/>
    <w:rsid w:val="00C25948"/>
    <w:rsid w:val="00C25D27"/>
    <w:rsid w:val="00C2672A"/>
    <w:rsid w:val="00C2700C"/>
    <w:rsid w:val="00C31246"/>
    <w:rsid w:val="00C31F75"/>
    <w:rsid w:val="00C322F9"/>
    <w:rsid w:val="00C33600"/>
    <w:rsid w:val="00C33D07"/>
    <w:rsid w:val="00C33E6D"/>
    <w:rsid w:val="00C344DF"/>
    <w:rsid w:val="00C364AC"/>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6B12"/>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4BC0"/>
    <w:rsid w:val="00CA50A6"/>
    <w:rsid w:val="00CA5422"/>
    <w:rsid w:val="00CA5FCE"/>
    <w:rsid w:val="00CA7256"/>
    <w:rsid w:val="00CA7E34"/>
    <w:rsid w:val="00CB06EA"/>
    <w:rsid w:val="00CB11E0"/>
    <w:rsid w:val="00CB185E"/>
    <w:rsid w:val="00CB2095"/>
    <w:rsid w:val="00CB33D7"/>
    <w:rsid w:val="00CB3714"/>
    <w:rsid w:val="00CB41AA"/>
    <w:rsid w:val="00CB43B9"/>
    <w:rsid w:val="00CB4DE2"/>
    <w:rsid w:val="00CB5B31"/>
    <w:rsid w:val="00CB6D62"/>
    <w:rsid w:val="00CB6DD4"/>
    <w:rsid w:val="00CC004A"/>
    <w:rsid w:val="00CC0F78"/>
    <w:rsid w:val="00CC1B29"/>
    <w:rsid w:val="00CC1D66"/>
    <w:rsid w:val="00CC1DE8"/>
    <w:rsid w:val="00CC1ECF"/>
    <w:rsid w:val="00CC21FE"/>
    <w:rsid w:val="00CC3175"/>
    <w:rsid w:val="00CC4261"/>
    <w:rsid w:val="00CC4FF2"/>
    <w:rsid w:val="00CC5BEC"/>
    <w:rsid w:val="00CC6082"/>
    <w:rsid w:val="00CC60F4"/>
    <w:rsid w:val="00CC66ED"/>
    <w:rsid w:val="00CC6C6E"/>
    <w:rsid w:val="00CC761A"/>
    <w:rsid w:val="00CC76AC"/>
    <w:rsid w:val="00CC76E6"/>
    <w:rsid w:val="00CC7B03"/>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92B"/>
    <w:rsid w:val="00D05B16"/>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33A3"/>
    <w:rsid w:val="00D2389D"/>
    <w:rsid w:val="00D23C31"/>
    <w:rsid w:val="00D24789"/>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15F"/>
    <w:rsid w:val="00D36AE5"/>
    <w:rsid w:val="00D36BF4"/>
    <w:rsid w:val="00D36DC4"/>
    <w:rsid w:val="00D377E1"/>
    <w:rsid w:val="00D37C2A"/>
    <w:rsid w:val="00D40292"/>
    <w:rsid w:val="00D4069E"/>
    <w:rsid w:val="00D40C3D"/>
    <w:rsid w:val="00D41335"/>
    <w:rsid w:val="00D41368"/>
    <w:rsid w:val="00D413F6"/>
    <w:rsid w:val="00D414D6"/>
    <w:rsid w:val="00D41622"/>
    <w:rsid w:val="00D427FF"/>
    <w:rsid w:val="00D44952"/>
    <w:rsid w:val="00D47B5E"/>
    <w:rsid w:val="00D500FB"/>
    <w:rsid w:val="00D504D2"/>
    <w:rsid w:val="00D507C5"/>
    <w:rsid w:val="00D50D64"/>
    <w:rsid w:val="00D50E90"/>
    <w:rsid w:val="00D51DA3"/>
    <w:rsid w:val="00D5234E"/>
    <w:rsid w:val="00D52DEF"/>
    <w:rsid w:val="00D55157"/>
    <w:rsid w:val="00D56017"/>
    <w:rsid w:val="00D56315"/>
    <w:rsid w:val="00D56895"/>
    <w:rsid w:val="00D575BD"/>
    <w:rsid w:val="00D60117"/>
    <w:rsid w:val="00D60DA5"/>
    <w:rsid w:val="00D61CFF"/>
    <w:rsid w:val="00D61DC2"/>
    <w:rsid w:val="00D61E1D"/>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1E1"/>
    <w:rsid w:val="00D952E4"/>
    <w:rsid w:val="00D9576D"/>
    <w:rsid w:val="00D95B22"/>
    <w:rsid w:val="00DA1222"/>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548"/>
    <w:rsid w:val="00DC7B6E"/>
    <w:rsid w:val="00DD04C5"/>
    <w:rsid w:val="00DD0B00"/>
    <w:rsid w:val="00DD174D"/>
    <w:rsid w:val="00DD246F"/>
    <w:rsid w:val="00DD2684"/>
    <w:rsid w:val="00DD350D"/>
    <w:rsid w:val="00DD3B19"/>
    <w:rsid w:val="00DD4216"/>
    <w:rsid w:val="00DD45A9"/>
    <w:rsid w:val="00DD4AD1"/>
    <w:rsid w:val="00DD4E4E"/>
    <w:rsid w:val="00DD4F6E"/>
    <w:rsid w:val="00DD50DD"/>
    <w:rsid w:val="00DD5AE1"/>
    <w:rsid w:val="00DD607C"/>
    <w:rsid w:val="00DD6E0C"/>
    <w:rsid w:val="00DE00F0"/>
    <w:rsid w:val="00DE0E7F"/>
    <w:rsid w:val="00DE151B"/>
    <w:rsid w:val="00DE1F2B"/>
    <w:rsid w:val="00DE274C"/>
    <w:rsid w:val="00DE287D"/>
    <w:rsid w:val="00DE2A8B"/>
    <w:rsid w:val="00DE4090"/>
    <w:rsid w:val="00DE45D5"/>
    <w:rsid w:val="00DE4A17"/>
    <w:rsid w:val="00DE5003"/>
    <w:rsid w:val="00DE552A"/>
    <w:rsid w:val="00DE5F25"/>
    <w:rsid w:val="00DE60A2"/>
    <w:rsid w:val="00DE7727"/>
    <w:rsid w:val="00DE7D8F"/>
    <w:rsid w:val="00DF001A"/>
    <w:rsid w:val="00DF04EB"/>
    <w:rsid w:val="00DF1383"/>
    <w:rsid w:val="00DF1DE9"/>
    <w:rsid w:val="00DF2A1A"/>
    <w:rsid w:val="00DF2F44"/>
    <w:rsid w:val="00DF31B3"/>
    <w:rsid w:val="00DF3450"/>
    <w:rsid w:val="00DF4239"/>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81"/>
    <w:rsid w:val="00E156ED"/>
    <w:rsid w:val="00E15C46"/>
    <w:rsid w:val="00E16BCC"/>
    <w:rsid w:val="00E16F1D"/>
    <w:rsid w:val="00E17FEE"/>
    <w:rsid w:val="00E20FA1"/>
    <w:rsid w:val="00E211CB"/>
    <w:rsid w:val="00E232BC"/>
    <w:rsid w:val="00E234D2"/>
    <w:rsid w:val="00E23826"/>
    <w:rsid w:val="00E23E8D"/>
    <w:rsid w:val="00E24D7C"/>
    <w:rsid w:val="00E24FB6"/>
    <w:rsid w:val="00E25691"/>
    <w:rsid w:val="00E26A69"/>
    <w:rsid w:val="00E30D80"/>
    <w:rsid w:val="00E3131F"/>
    <w:rsid w:val="00E3189F"/>
    <w:rsid w:val="00E319C5"/>
    <w:rsid w:val="00E31B55"/>
    <w:rsid w:val="00E3230E"/>
    <w:rsid w:val="00E324CC"/>
    <w:rsid w:val="00E3373D"/>
    <w:rsid w:val="00E34407"/>
    <w:rsid w:val="00E345CD"/>
    <w:rsid w:val="00E3467F"/>
    <w:rsid w:val="00E35909"/>
    <w:rsid w:val="00E36310"/>
    <w:rsid w:val="00E37522"/>
    <w:rsid w:val="00E37E98"/>
    <w:rsid w:val="00E413B8"/>
    <w:rsid w:val="00E41CD1"/>
    <w:rsid w:val="00E42AC9"/>
    <w:rsid w:val="00E4336E"/>
    <w:rsid w:val="00E4440F"/>
    <w:rsid w:val="00E454D5"/>
    <w:rsid w:val="00E4572C"/>
    <w:rsid w:val="00E462A4"/>
    <w:rsid w:val="00E47690"/>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E14"/>
    <w:rsid w:val="00E66858"/>
    <w:rsid w:val="00E66FEF"/>
    <w:rsid w:val="00E6729D"/>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036"/>
    <w:rsid w:val="00E855A7"/>
    <w:rsid w:val="00E85969"/>
    <w:rsid w:val="00E85C54"/>
    <w:rsid w:val="00E86828"/>
    <w:rsid w:val="00E86925"/>
    <w:rsid w:val="00E87423"/>
    <w:rsid w:val="00E87612"/>
    <w:rsid w:val="00E901C9"/>
    <w:rsid w:val="00E91C6C"/>
    <w:rsid w:val="00E922A3"/>
    <w:rsid w:val="00E93D31"/>
    <w:rsid w:val="00E94F5B"/>
    <w:rsid w:val="00E95837"/>
    <w:rsid w:val="00E95AE8"/>
    <w:rsid w:val="00E95ECE"/>
    <w:rsid w:val="00E96054"/>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CE7"/>
    <w:rsid w:val="00EB6D2E"/>
    <w:rsid w:val="00EB6FD8"/>
    <w:rsid w:val="00EB7FA8"/>
    <w:rsid w:val="00EC0520"/>
    <w:rsid w:val="00EC0632"/>
    <w:rsid w:val="00EC09CD"/>
    <w:rsid w:val="00EC14DD"/>
    <w:rsid w:val="00EC1708"/>
    <w:rsid w:val="00EC2BA6"/>
    <w:rsid w:val="00EC3290"/>
    <w:rsid w:val="00EC355E"/>
    <w:rsid w:val="00EC4A02"/>
    <w:rsid w:val="00EC586C"/>
    <w:rsid w:val="00EC7950"/>
    <w:rsid w:val="00EC7C1B"/>
    <w:rsid w:val="00ED00C2"/>
    <w:rsid w:val="00ED05CE"/>
    <w:rsid w:val="00ED17A9"/>
    <w:rsid w:val="00ED17BD"/>
    <w:rsid w:val="00ED18ED"/>
    <w:rsid w:val="00ED3673"/>
    <w:rsid w:val="00ED4EF3"/>
    <w:rsid w:val="00ED58D4"/>
    <w:rsid w:val="00ED5D30"/>
    <w:rsid w:val="00ED71B4"/>
    <w:rsid w:val="00ED7410"/>
    <w:rsid w:val="00ED7A2E"/>
    <w:rsid w:val="00EE0162"/>
    <w:rsid w:val="00EE1449"/>
    <w:rsid w:val="00EE21FF"/>
    <w:rsid w:val="00EE30B4"/>
    <w:rsid w:val="00EE32DE"/>
    <w:rsid w:val="00EE39D6"/>
    <w:rsid w:val="00EE41D1"/>
    <w:rsid w:val="00EE4A13"/>
    <w:rsid w:val="00EE4CB7"/>
    <w:rsid w:val="00EE64CA"/>
    <w:rsid w:val="00EE678D"/>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595"/>
    <w:rsid w:val="00F14A3D"/>
    <w:rsid w:val="00F15201"/>
    <w:rsid w:val="00F152C7"/>
    <w:rsid w:val="00F15345"/>
    <w:rsid w:val="00F1661F"/>
    <w:rsid w:val="00F17792"/>
    <w:rsid w:val="00F205CA"/>
    <w:rsid w:val="00F207C8"/>
    <w:rsid w:val="00F207D5"/>
    <w:rsid w:val="00F20A47"/>
    <w:rsid w:val="00F20F18"/>
    <w:rsid w:val="00F20FB7"/>
    <w:rsid w:val="00F215A3"/>
    <w:rsid w:val="00F21DD7"/>
    <w:rsid w:val="00F2274E"/>
    <w:rsid w:val="00F236D4"/>
    <w:rsid w:val="00F23AF6"/>
    <w:rsid w:val="00F2401C"/>
    <w:rsid w:val="00F2536F"/>
    <w:rsid w:val="00F254D3"/>
    <w:rsid w:val="00F25D98"/>
    <w:rsid w:val="00F261D9"/>
    <w:rsid w:val="00F26D34"/>
    <w:rsid w:val="00F300AE"/>
    <w:rsid w:val="00F300FB"/>
    <w:rsid w:val="00F30963"/>
    <w:rsid w:val="00F30AC8"/>
    <w:rsid w:val="00F30DC6"/>
    <w:rsid w:val="00F30FD8"/>
    <w:rsid w:val="00F318F0"/>
    <w:rsid w:val="00F31C90"/>
    <w:rsid w:val="00F337AB"/>
    <w:rsid w:val="00F340F4"/>
    <w:rsid w:val="00F34406"/>
    <w:rsid w:val="00F34408"/>
    <w:rsid w:val="00F35D62"/>
    <w:rsid w:val="00F414C4"/>
    <w:rsid w:val="00F42BE7"/>
    <w:rsid w:val="00F42D88"/>
    <w:rsid w:val="00F42F83"/>
    <w:rsid w:val="00F438DD"/>
    <w:rsid w:val="00F4404F"/>
    <w:rsid w:val="00F44146"/>
    <w:rsid w:val="00F44392"/>
    <w:rsid w:val="00F44A58"/>
    <w:rsid w:val="00F45052"/>
    <w:rsid w:val="00F4516E"/>
    <w:rsid w:val="00F45704"/>
    <w:rsid w:val="00F464C1"/>
    <w:rsid w:val="00F46DE3"/>
    <w:rsid w:val="00F475D5"/>
    <w:rsid w:val="00F476A5"/>
    <w:rsid w:val="00F47A89"/>
    <w:rsid w:val="00F50F2A"/>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9AB"/>
    <w:rsid w:val="00F6109B"/>
    <w:rsid w:val="00F6114D"/>
    <w:rsid w:val="00F61684"/>
    <w:rsid w:val="00F61B0C"/>
    <w:rsid w:val="00F63694"/>
    <w:rsid w:val="00F63C33"/>
    <w:rsid w:val="00F6454F"/>
    <w:rsid w:val="00F646A7"/>
    <w:rsid w:val="00F64EDF"/>
    <w:rsid w:val="00F66278"/>
    <w:rsid w:val="00F664F6"/>
    <w:rsid w:val="00F67016"/>
    <w:rsid w:val="00F67AA6"/>
    <w:rsid w:val="00F67B81"/>
    <w:rsid w:val="00F70B1D"/>
    <w:rsid w:val="00F7148A"/>
    <w:rsid w:val="00F717A0"/>
    <w:rsid w:val="00F71AD1"/>
    <w:rsid w:val="00F71CEF"/>
    <w:rsid w:val="00F72697"/>
    <w:rsid w:val="00F734E3"/>
    <w:rsid w:val="00F736DD"/>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4DD"/>
    <w:rsid w:val="00F83976"/>
    <w:rsid w:val="00F83E08"/>
    <w:rsid w:val="00F83E8C"/>
    <w:rsid w:val="00F844B6"/>
    <w:rsid w:val="00F84699"/>
    <w:rsid w:val="00F84C75"/>
    <w:rsid w:val="00F8550F"/>
    <w:rsid w:val="00F858AF"/>
    <w:rsid w:val="00F86253"/>
    <w:rsid w:val="00F868E5"/>
    <w:rsid w:val="00F904A5"/>
    <w:rsid w:val="00F9063E"/>
    <w:rsid w:val="00F90AD2"/>
    <w:rsid w:val="00F91D04"/>
    <w:rsid w:val="00F91E87"/>
    <w:rsid w:val="00F9205D"/>
    <w:rsid w:val="00F922C3"/>
    <w:rsid w:val="00F930E2"/>
    <w:rsid w:val="00F942F0"/>
    <w:rsid w:val="00F9512C"/>
    <w:rsid w:val="00F963F3"/>
    <w:rsid w:val="00F96A52"/>
    <w:rsid w:val="00F96B99"/>
    <w:rsid w:val="00F96BC0"/>
    <w:rsid w:val="00FA13A4"/>
    <w:rsid w:val="00FA1699"/>
    <w:rsid w:val="00FA1FA1"/>
    <w:rsid w:val="00FA2354"/>
    <w:rsid w:val="00FA24AC"/>
    <w:rsid w:val="00FA2A33"/>
    <w:rsid w:val="00FA4654"/>
    <w:rsid w:val="00FA5242"/>
    <w:rsid w:val="00FA5FA8"/>
    <w:rsid w:val="00FA6137"/>
    <w:rsid w:val="00FA62B3"/>
    <w:rsid w:val="00FA65A1"/>
    <w:rsid w:val="00FA69E5"/>
    <w:rsid w:val="00FA7DC8"/>
    <w:rsid w:val="00FB034B"/>
    <w:rsid w:val="00FB075F"/>
    <w:rsid w:val="00FB084E"/>
    <w:rsid w:val="00FB0EC4"/>
    <w:rsid w:val="00FB11EF"/>
    <w:rsid w:val="00FB12EB"/>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6B5"/>
    <w:rsid w:val="00FF3252"/>
    <w:rsid w:val="00FF36F9"/>
    <w:rsid w:val="00FF3A7C"/>
    <w:rsid w:val="00FF3B0D"/>
    <w:rsid w:val="00FF3F40"/>
    <w:rsid w:val="00FF42BC"/>
    <w:rsid w:val="00FF5497"/>
    <w:rsid w:val="00FF564D"/>
    <w:rsid w:val="00FF5AE0"/>
    <w:rsid w:val="00FF5CA9"/>
    <w:rsid w:val="00FF5E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01FA27"/>
  <w15:chartTrackingRefBased/>
  <w15:docId w15:val="{6E43C43A-AB6E-4BAA-9DEB-18464DAE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HeaderChar">
    <w:name w:val="Header Char"/>
    <w:basedOn w:val="DefaultParagraphFont"/>
    <w:link w:val="Header"/>
    <w:uiPriority w:val="99"/>
    <w:rsid w:val="00180850"/>
    <w:rPr>
      <w:rFonts w:ascii="Arial" w:hAnsi="Arial"/>
      <w:b/>
      <w:noProof/>
      <w:sz w:val="18"/>
      <w:lang w:val="en-GB"/>
    </w:rPr>
  </w:style>
  <w:style w:type="character" w:customStyle="1" w:styleId="FooterChar">
    <w:name w:val="Footer Char"/>
    <w:basedOn w:val="DefaultParagraphFont"/>
    <w:link w:val="Footer"/>
    <w:uiPriority w:val="99"/>
    <w:rsid w:val="00180850"/>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HR33RHYHUWRF-4-1591</_dlc_DocId>
    <_dlc_DocIdUrl xmlns="c06861ca-3f08-4d07-bff7-bb15bac121f4">
      <Url>https://projects.qualcomm.com/sites/pentari/_layouts/15/DocIdRedir.aspx?ID=HR33RHYHUWRF-4-1591</Url>
      <Description>HR33RHYHUWRF-4-1591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4DADB-3214-4764-A9F3-F282056E1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781911-BD3B-4D9C-B005-D99928318737}">
  <ds:schemaRefs>
    <ds:schemaRef ds:uri="http://schemas.microsoft.com/sharepoint/v3/contenttype/forms"/>
  </ds:schemaRefs>
</ds:datastoreItem>
</file>

<file path=customXml/itemProps3.xml><?xml version="1.0" encoding="utf-8"?>
<ds:datastoreItem xmlns:ds="http://schemas.openxmlformats.org/officeDocument/2006/customXml" ds:itemID="{480F6909-41EE-4883-A5E8-46188CBEF721}">
  <ds:schemaRefs>
    <ds:schemaRef ds:uri="http://schemas.microsoft.com/office/2006/metadata/longProperties"/>
  </ds:schemaRefs>
</ds:datastoreItem>
</file>

<file path=customXml/itemProps4.xml><?xml version="1.0" encoding="utf-8"?>
<ds:datastoreItem xmlns:ds="http://schemas.openxmlformats.org/officeDocument/2006/customXml" ds:itemID="{93552832-AD08-4F96-9F40-68A5DF76D690}">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0D847E7-31E3-4172-976C-E6AC89855745}">
  <ds:schemaRefs>
    <ds:schemaRef ds:uri="http://schemas.microsoft.com/sharepoint/events"/>
  </ds:schemaRefs>
</ds:datastoreItem>
</file>

<file path=customXml/itemProps6.xml><?xml version="1.0" encoding="utf-8"?>
<ds:datastoreItem xmlns:ds="http://schemas.openxmlformats.org/officeDocument/2006/customXml" ds:itemID="{66B00F49-F653-453C-8FE6-206C3D75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Pages>
  <Words>3185</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30</cp:revision>
  <cp:lastPrinted>2009-04-22T17:01:00Z</cp:lastPrinted>
  <dcterms:created xsi:type="dcterms:W3CDTF">2017-01-06T23:01:00Z</dcterms:created>
  <dcterms:modified xsi:type="dcterms:W3CDTF">2017-01-10T05:16:00Z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HR33RHYHUWRF-4-1495</vt:lpwstr>
  </property>
  <property fmtid="{D5CDD505-2E9C-101B-9397-08002B2CF9AE}" pid="10" name="_dlc_DocIdItemGuid">
    <vt:lpwstr>3187bd84-3942-4003-83e8-2336c5c3ab9d</vt:lpwstr>
  </property>
  <property fmtid="{D5CDD505-2E9C-101B-9397-08002B2CF9AE}" pid="11" name="_dlc_DocIdUrl">
    <vt:lpwstr>https://projects.qualcomm.com/sites/pentari/_layouts/15/DocIdRedir.aspx?ID=HR33RHYHUWRF-4-1495, HR33RHYHUWRF-4-1495</vt:lpwstr>
  </property>
  <property fmtid="{D5CDD505-2E9C-101B-9397-08002B2CF9AE}" pid="12" name="ContentTypeId">
    <vt:lpwstr>0x010100BC29BFD66497B943AA3B102F0C7B1355</vt:lpwstr>
  </property>
</Properties>
</file>